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tabs>
          <w:tab w:val="left" w:pos="3780"/>
          <w:tab w:val="left" w:pos="6480"/>
        </w:tabs>
        <w:spacing w:line="360" w:lineRule="auto"/>
        <w:ind w:right="69" w:rightChars="33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新宋体"/>
          <w:b/>
          <w:bCs/>
          <w:sz w:val="36"/>
          <w:szCs w:val="36"/>
        </w:rPr>
        <w:t xml:space="preserve">第五部分   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采购内容及要求 </w:t>
      </w:r>
    </w:p>
    <w:tbl>
      <w:tblPr>
        <w:tblStyle w:val="7"/>
        <w:tblpPr w:leftFromText="180" w:rightFromText="180" w:vertAnchor="text" w:horzAnchor="page" w:tblpX="1534" w:tblpY="566"/>
        <w:tblOverlap w:val="never"/>
        <w:tblW w:w="9356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205"/>
        <w:gridCol w:w="845"/>
        <w:gridCol w:w="847"/>
        <w:gridCol w:w="1206"/>
        <w:gridCol w:w="6"/>
        <w:gridCol w:w="1111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pStyle w:val="2"/>
              <w:widowControl/>
              <w:ind w:firstLine="0" w:firstLineChars="0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一、采购清单及技术参数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4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最高限价（元）</w:t>
            </w:r>
          </w:p>
        </w:tc>
        <w:tc>
          <w:tcPr>
            <w:tcW w:w="11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消防巡逻车</w:t>
            </w:r>
          </w:p>
        </w:tc>
        <w:tc>
          <w:tcPr>
            <w:tcW w:w="4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长（mm） ≥4660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宽（mm） ≥1530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高（mm） ≥1900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轴距（mm） ≥3400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消防水箱容量（L） ≥750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★前后轮距（mm） ≥1280/1290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制动距离 ≤5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★转弯半径（m） ≤7.3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★最小离地间隙mm ≤130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最大乘员人数（人） ≥5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最高车速（km/h) ≤30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最大爬坡度（°/%） ≥11°/19.4%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接近/离去角（°） ≥13/16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续驶里程(km)（实测） ≥80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控制器 智能控制器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电池 电池容量≥72V  220Ah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★电机 10kw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充电器 智能控制充电机（一根电源线随车携带，方便随时随地地充电）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充电时间 6-8小时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充电方式 车载充电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前档 汽车专用钢化前档玻璃+雨刮器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轮胎 真空子午轮胎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座椅 皮质软座椅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顶棚 钣金冲压件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★地板 铝合金花纹防滑地板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仪表台 液晶数字仪表台、汽车三幅方向盘、组合开关、方向开关、危险警报开关、汽车专用吸塑式多功能组合仪表台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后视镜 左右可折叠式多视角外后视镜及宽视角无盲区内后视镜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灯光及信号 12V灯光系统，整体式水晶组合前大灯总成、LED尾，包含大灯、转向灯、制动灯、应急灯等信号。电喇叭及倒车蜂鸣提示音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音响体统 MP3收放机、防水型扬声器（2只）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专用配置 警灯、警报器（带喊话功能）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车身材质 车身主要材质采用钣金件冲压和整体式焊接工艺，分体式前后保险杠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保险杠 便捷更换分体式前后保险杠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车头 汽车前伸式安全防撞车头，前车轮布局在驾驶位正前方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制动系统 前盘式制动，后鼓式制动，带真空助力液压双回路制动系统。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★防腐处理 整车车身采用阴极电泳防腐处理，油漆采用汽车专用油漆。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★转向系统 汽车专用转向系统，方向可自动回正,带电动助力转向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★底盘 采用国标汽车专用钢材，阴极电泳处理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空调 加装冷暖空调：电动汽车专用空调（安装方式易于维修）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加装 消防云梯、消防水炮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消防器材 机动消防泵、背负式细水雾灭火枪、干粉灭火器、水带、灭火服、消防斧、直流开关水枪、安全绳（含挂钩）、强光电筒、简易防毒面具、消防栓扳手、急救药箱、消防梯、对讲机、铁铤。</w:t>
            </w: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辆</w:t>
            </w:r>
          </w:p>
        </w:tc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98800.00</w:t>
            </w:r>
          </w:p>
        </w:tc>
        <w:tc>
          <w:tcPr>
            <w:tcW w:w="11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摆渡车</w:t>
            </w:r>
          </w:p>
        </w:tc>
        <w:tc>
          <w:tcPr>
            <w:tcW w:w="4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长（mm） ≥5270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宽（mm） ≥1600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高（mm） ≥2072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轴距（mm） ≥3250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轮距前/后（mm） ≥1415/1340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制动距离 ≤5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整车载荷（kg） ≥1640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★转弯半径（m） ≤7.5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★最小离地间隙mm ≤120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最大乘员人数（人） ≥14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最高车速（km/h) ≤30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最大爬坡度（°或%） ≥ 11/19.4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接近/离去角（°） ≥16/14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★续驶里程(km) ≥100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控制器 智能控制器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电池组 电池容量≥72V   220Ah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★电机，电机功率 10KW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充电器 智能控制车载充电机（随车携带一根电源线）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充电电压（V） 220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充电时间 6-8 小时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充电方式 车载充电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★顶棚 高分子塑料整体无拼接一体式顶棚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座椅 独立公交塑料座椅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★地板 铝合金花纹防滑地板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轮胎 14 寸，真空子午轮胎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仪表台 液晶数字仪表台、汽车三幅方向盘、组合开关、方向开关、危险警报开关、汽车专用吸塑式多功能组合仪表台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后视镜 左右外后视镜及内后视镜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灯光系统 配前照明大灯、转向灯、刹车灯、倒车灯、倒车警示器、后暴闪灯、喇叭、七音标准警灯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车头 汽车前伸式安全防撞车头，车头距离驾驶员膝盖位置≥75cm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车身材质 车身主要材质采用钣金件冲压和整体式焊接车身材质工艺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保险杠 便捷更换分体式前后保险杠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刹车系统 前盘式制动，后鼓式制动，带真空助力液压双回路制动系统。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★转向系统 汽车专用转向系统，方向可自动回正，带电动助力转向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前悬架/后悬架 滑柱摆臂式独立悬架/钢板弹簧非独立悬挂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★防腐处理 防腐工艺处理整车车身采用汽车专用阴极电泳防腐处理，油漆采用汽车专用油漆。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★底盘 采用国标钢材，阴极电泳处理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其他 拉伸式遮阳帘</w:t>
            </w: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辆</w:t>
            </w:r>
          </w:p>
        </w:tc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161600.00</w:t>
            </w:r>
          </w:p>
        </w:tc>
        <w:tc>
          <w:tcPr>
            <w:tcW w:w="11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5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二、商务要求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运输安装</w:t>
            </w:r>
          </w:p>
        </w:tc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供应商应提供运输安装服务，报价包含将产生的所有运输、安装、调试等服务费用。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售后服务</w:t>
            </w:r>
          </w:p>
        </w:tc>
        <w:tc>
          <w:tcPr>
            <w:tcW w:w="7109" w:type="dxa"/>
            <w:gridSpan w:val="5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需提供至少1次的免费培训服务；提供24小时售后服务，且维修人员须在接到维修电话后，2小时内响应，4小时内赶到现场安排处理；提供不间断的服务直到修复为止；维修点需提供足够的备件以适应采购方维修需求，确保不影响采购方的使用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违约责任</w:t>
            </w:r>
          </w:p>
        </w:tc>
        <w:tc>
          <w:tcPr>
            <w:tcW w:w="71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需签订线下合同，以线下签署的合同为准。</w:t>
            </w: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质量要求</w:t>
            </w:r>
          </w:p>
        </w:tc>
        <w:tc>
          <w:tcPr>
            <w:tcW w:w="71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表中所有带“▲”参数及本表中的商务要求为实质性响应条款，中标供应商还需提供对应产品型号由CMA认可的特种设备试验（测）报告，投标产品参数与招标要求参数一致（加盖供应商公章，原件备查），并按甲方要求增加学校指定标识。采购人将根据采购文件参数要求及响应文件中的承诺进行验收，如交货车辆未能满足参数要求，采购人有权拒收并保留追究成交人虚假承诺的权利。</w:t>
            </w: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付款时间</w:t>
            </w:r>
          </w:p>
        </w:tc>
        <w:tc>
          <w:tcPr>
            <w:tcW w:w="71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货物安装调试完毕且验收合格后，在提供其他符合采购方付款流程所需材料的前提下，采购方在7个工作日内一次性支付合同总价款。</w:t>
            </w: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供货时间</w:t>
            </w:r>
          </w:p>
        </w:tc>
        <w:tc>
          <w:tcPr>
            <w:tcW w:w="71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合同签订后60个工作日内。</w:t>
            </w: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质保期限</w:t>
            </w:r>
          </w:p>
        </w:tc>
        <w:tc>
          <w:tcPr>
            <w:tcW w:w="71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整车质保不少于2年，电池不少于1年（自验收合格之日起算）；如在正常使用过程中出现的质量问题，供应商须负责免费维修或调换；如需更换配件的，要求为原厂配件。 </w:t>
            </w: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71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温州肯恩大学</w:t>
            </w: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sz w:val="15"/>
        </w:rPr>
      </w:pPr>
      <w:bookmarkStart w:id="0" w:name="_Toc90892332"/>
      <w:bookmarkStart w:id="1" w:name="_Toc97798567"/>
    </w:p>
    <w:bookmarkEnd w:id="0"/>
    <w:bookmarkEnd w:id="1"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2YxYzI3N2I4NmU5MDAwZjU5YzdhMDRkOTJkOGYifQ=="/>
  </w:docVars>
  <w:rsids>
    <w:rsidRoot w:val="00000000"/>
    <w:rsid w:val="13C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Calibri"/>
      <w:b/>
      <w:kern w:val="0"/>
      <w:sz w:val="32"/>
      <w:szCs w:val="32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ahoma" w:hAnsi="Tahoma"/>
    </w:rPr>
  </w:style>
  <w:style w:type="paragraph" w:styleId="4">
    <w:name w:val="toc 6"/>
    <w:basedOn w:val="1"/>
    <w:next w:val="1"/>
    <w:qFormat/>
    <w:uiPriority w:val="39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2022-12-20T07:35:11Z</dcterms:created>
  <dc:creator>Administrator</dc:creator>
  <cp:lastModifiedBy>金如祥</cp:lastModifiedBy>
  <dcterms:modified xsi:type="dcterms:W3CDTF">2022-12-20T07:35:19Z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6CCB203E9A774C02A37E0BD0ED6D75F1</vt:lpwstr>
  </property>
</Properties>
</file>