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C8E" w:rsidRDefault="003A2A26">
      <w:pPr>
        <w:spacing w:line="360" w:lineRule="auto"/>
        <w:ind w:firstLineChars="200" w:firstLine="482"/>
        <w:jc w:val="center"/>
        <w:rPr>
          <w:rFonts w:ascii="宋体" w:hAnsi="宋体" w:cs="宋体"/>
          <w:b/>
          <w:bCs/>
          <w:sz w:val="24"/>
          <w:szCs w:val="24"/>
        </w:rPr>
      </w:pPr>
      <w:r>
        <w:rPr>
          <w:rFonts w:ascii="宋体" w:hAnsi="宋体" w:cs="宋体" w:hint="eastAsia"/>
          <w:b/>
          <w:bCs/>
          <w:sz w:val="24"/>
          <w:szCs w:val="24"/>
        </w:rPr>
        <w:t>采购需求</w:t>
      </w:r>
    </w:p>
    <w:p w:rsidR="002B1C8E" w:rsidRDefault="003A2A26">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p>
    <w:tbl>
      <w:tblPr>
        <w:tblW w:w="9381" w:type="dxa"/>
        <w:jc w:val="center"/>
        <w:tblLayout w:type="fixed"/>
        <w:tblLook w:val="04A0" w:firstRow="1" w:lastRow="0" w:firstColumn="1" w:lastColumn="0" w:noHBand="0" w:noVBand="1"/>
      </w:tblPr>
      <w:tblGrid>
        <w:gridCol w:w="1038"/>
        <w:gridCol w:w="2385"/>
        <w:gridCol w:w="1634"/>
        <w:gridCol w:w="2162"/>
        <w:gridCol w:w="2162"/>
      </w:tblGrid>
      <w:tr w:rsidR="002B1C8E">
        <w:trPr>
          <w:trHeight w:val="90"/>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1C8E" w:rsidRDefault="003A2A26">
            <w:pPr>
              <w:spacing w:line="340" w:lineRule="exact"/>
              <w:jc w:val="center"/>
              <w:rPr>
                <w:rFonts w:ascii="宋体" w:hAnsi="宋体" w:cs="宋体"/>
                <w:sz w:val="22"/>
                <w:szCs w:val="22"/>
              </w:rPr>
            </w:pPr>
            <w:r>
              <w:rPr>
                <w:rFonts w:ascii="宋体" w:hAnsi="宋体" w:cs="宋体" w:hint="eastAsia"/>
                <w:sz w:val="22"/>
                <w:szCs w:val="22"/>
              </w:rPr>
              <w:t>序号</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1C8E" w:rsidRDefault="003A2A26">
            <w:pPr>
              <w:spacing w:line="340" w:lineRule="exact"/>
              <w:jc w:val="center"/>
              <w:rPr>
                <w:rFonts w:ascii="宋体" w:hAnsi="宋体" w:cs="宋体"/>
                <w:sz w:val="22"/>
                <w:szCs w:val="22"/>
              </w:rPr>
            </w:pPr>
            <w:r>
              <w:rPr>
                <w:rFonts w:ascii="宋体" w:hAnsi="宋体" w:cs="宋体" w:hint="eastAsia"/>
                <w:sz w:val="22"/>
                <w:szCs w:val="22"/>
              </w:rPr>
              <w:t>项目内容</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1C8E" w:rsidRDefault="003A2A26">
            <w:pPr>
              <w:spacing w:line="340" w:lineRule="exact"/>
              <w:jc w:val="center"/>
              <w:rPr>
                <w:rFonts w:ascii="宋体" w:hAnsi="宋体" w:cs="宋体"/>
                <w:sz w:val="22"/>
                <w:szCs w:val="22"/>
              </w:rPr>
            </w:pPr>
            <w:r>
              <w:rPr>
                <w:rFonts w:ascii="宋体" w:hAnsi="宋体" w:cs="宋体" w:hint="eastAsia"/>
                <w:sz w:val="22"/>
                <w:szCs w:val="22"/>
              </w:rPr>
              <w:t>数量</w:t>
            </w:r>
          </w:p>
        </w:tc>
        <w:tc>
          <w:tcPr>
            <w:tcW w:w="21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B1C8E" w:rsidRDefault="003A2A26">
            <w:pPr>
              <w:spacing w:line="340" w:lineRule="exact"/>
              <w:jc w:val="center"/>
              <w:rPr>
                <w:rFonts w:ascii="宋体" w:hAnsi="宋体" w:cs="宋体"/>
                <w:sz w:val="22"/>
                <w:szCs w:val="22"/>
              </w:rPr>
            </w:pPr>
            <w:r>
              <w:rPr>
                <w:rFonts w:ascii="宋体" w:hAnsi="宋体" w:cs="宋体" w:hint="eastAsia"/>
                <w:sz w:val="22"/>
                <w:szCs w:val="22"/>
              </w:rPr>
              <w:t>预算</w:t>
            </w:r>
          </w:p>
        </w:tc>
        <w:tc>
          <w:tcPr>
            <w:tcW w:w="21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B1C8E" w:rsidRDefault="003A2A26">
            <w:pPr>
              <w:spacing w:line="340" w:lineRule="exact"/>
              <w:jc w:val="center"/>
              <w:rPr>
                <w:rFonts w:ascii="宋体" w:hAnsi="宋体" w:cs="宋体"/>
                <w:sz w:val="22"/>
                <w:szCs w:val="22"/>
              </w:rPr>
            </w:pPr>
            <w:r>
              <w:rPr>
                <w:rFonts w:ascii="宋体" w:hAnsi="宋体" w:cs="宋体" w:hint="eastAsia"/>
                <w:sz w:val="22"/>
                <w:szCs w:val="22"/>
              </w:rPr>
              <w:t>备注</w:t>
            </w:r>
          </w:p>
        </w:tc>
      </w:tr>
      <w:tr w:rsidR="002B1C8E">
        <w:trPr>
          <w:trHeight w:val="709"/>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1C8E" w:rsidRDefault="003A2A26">
            <w:pPr>
              <w:spacing w:line="340" w:lineRule="exact"/>
              <w:jc w:val="center"/>
              <w:rPr>
                <w:rFonts w:ascii="宋体" w:hAnsi="宋体" w:cs="宋体"/>
                <w:sz w:val="22"/>
                <w:szCs w:val="22"/>
              </w:rPr>
            </w:pPr>
            <w:r>
              <w:rPr>
                <w:rFonts w:ascii="宋体" w:hAnsi="宋体" w:cs="宋体" w:hint="eastAsia"/>
                <w:sz w:val="22"/>
                <w:szCs w:val="22"/>
              </w:rPr>
              <w:t>1</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1C8E" w:rsidRDefault="003A2A26">
            <w:pPr>
              <w:spacing w:line="340" w:lineRule="exact"/>
              <w:jc w:val="center"/>
              <w:rPr>
                <w:rFonts w:ascii="宋体" w:hAnsi="宋体" w:cs="宋体"/>
                <w:snapToGrid w:val="0"/>
                <w:sz w:val="22"/>
                <w:szCs w:val="22"/>
                <w:lang w:val="zh-CN"/>
              </w:rPr>
            </w:pPr>
            <w:r>
              <w:rPr>
                <w:rFonts w:ascii="宋体" w:hAnsi="宋体" w:cs="宋体" w:hint="eastAsia"/>
                <w:snapToGrid w:val="0"/>
                <w:sz w:val="22"/>
                <w:szCs w:val="22"/>
                <w:lang w:val="zh-CN"/>
              </w:rPr>
              <w:t>数据中心二期建设服务</w:t>
            </w:r>
          </w:p>
        </w:tc>
        <w:tc>
          <w:tcPr>
            <w:tcW w:w="16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B1C8E" w:rsidRDefault="003A2A26">
            <w:pPr>
              <w:spacing w:line="370" w:lineRule="exact"/>
              <w:jc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批</w:t>
            </w:r>
          </w:p>
        </w:tc>
        <w:tc>
          <w:tcPr>
            <w:tcW w:w="216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2B1C8E" w:rsidRDefault="003A2A26">
            <w:pPr>
              <w:spacing w:line="370" w:lineRule="exact"/>
              <w:jc w:val="center"/>
              <w:rPr>
                <w:rFonts w:ascii="宋体" w:hAnsi="宋体" w:cs="宋体"/>
                <w:sz w:val="22"/>
                <w:szCs w:val="22"/>
              </w:rPr>
            </w:pPr>
            <w:r>
              <w:rPr>
                <w:rFonts w:ascii="宋体" w:hAnsi="宋体" w:cs="宋体" w:hint="eastAsia"/>
                <w:sz w:val="22"/>
                <w:szCs w:val="22"/>
              </w:rPr>
              <w:t>40</w:t>
            </w:r>
            <w:r>
              <w:rPr>
                <w:rFonts w:ascii="宋体" w:hAnsi="宋体" w:cs="宋体" w:hint="eastAsia"/>
                <w:sz w:val="22"/>
                <w:szCs w:val="22"/>
              </w:rPr>
              <w:t>万元</w:t>
            </w:r>
          </w:p>
        </w:tc>
        <w:tc>
          <w:tcPr>
            <w:tcW w:w="216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2B1C8E" w:rsidRDefault="002B1C8E">
            <w:pPr>
              <w:spacing w:line="370" w:lineRule="exact"/>
              <w:jc w:val="center"/>
              <w:rPr>
                <w:rFonts w:ascii="宋体" w:hAnsi="宋体" w:cs="宋体"/>
                <w:sz w:val="22"/>
                <w:szCs w:val="22"/>
              </w:rPr>
            </w:pPr>
          </w:p>
        </w:tc>
      </w:tr>
    </w:tbl>
    <w:p w:rsidR="002B1C8E" w:rsidRDefault="002B1C8E">
      <w:pPr>
        <w:pStyle w:val="a4"/>
      </w:pPr>
    </w:p>
    <w:p w:rsidR="002B1C8E" w:rsidRDefault="003A2A26">
      <w:pPr>
        <w:numPr>
          <w:ilvl w:val="0"/>
          <w:numId w:val="1"/>
        </w:numPr>
        <w:snapToGrid w:val="0"/>
        <w:spacing w:line="360" w:lineRule="exact"/>
        <w:outlineLvl w:val="0"/>
        <w:rPr>
          <w:rFonts w:ascii="宋体" w:hAnsi="宋体" w:cs="宋体"/>
          <w:b/>
          <w:spacing w:val="-6"/>
          <w:sz w:val="22"/>
          <w:szCs w:val="22"/>
        </w:rPr>
      </w:pPr>
      <w:r>
        <w:rPr>
          <w:rFonts w:ascii="宋体" w:hAnsi="宋体" w:cs="宋体" w:hint="eastAsia"/>
          <w:b/>
          <w:spacing w:val="-6"/>
          <w:sz w:val="22"/>
          <w:szCs w:val="22"/>
        </w:rPr>
        <w:t>商务要求（技术要求里另有注明的以技术要求为准）</w:t>
      </w:r>
    </w:p>
    <w:tbl>
      <w:tblPr>
        <w:tblW w:w="92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1"/>
        <w:gridCol w:w="8080"/>
      </w:tblGrid>
      <w:tr w:rsidR="002B1C8E">
        <w:trPr>
          <w:trHeight w:val="1081"/>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付款条件</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宋体" w:hAnsi="宋体" w:cs="宋体" w:hint="eastAsia"/>
                <w:b/>
                <w:spacing w:val="-6"/>
                <w:sz w:val="22"/>
                <w:szCs w:val="22"/>
                <w:u w:val="single"/>
              </w:rPr>
              <w:t>▲</w:t>
            </w:r>
            <w:r>
              <w:rPr>
                <w:rFonts w:asciiTheme="minorEastAsia" w:eastAsiaTheme="minorEastAsia" w:hAnsiTheme="minorEastAsia" w:cstheme="minorEastAsia" w:hint="eastAsia"/>
                <w:sz w:val="22"/>
                <w:szCs w:val="22"/>
                <w:u w:val="single"/>
              </w:rPr>
              <w:t>在合同签订后</w:t>
            </w:r>
            <w:r>
              <w:rPr>
                <w:rFonts w:asciiTheme="minorEastAsia" w:eastAsiaTheme="minorEastAsia" w:hAnsiTheme="minorEastAsia" w:cstheme="minorEastAsia" w:hint="eastAsia"/>
                <w:sz w:val="22"/>
                <w:szCs w:val="22"/>
                <w:u w:val="single"/>
              </w:rPr>
              <w:t>3</w:t>
            </w:r>
            <w:r>
              <w:rPr>
                <w:rFonts w:asciiTheme="minorEastAsia" w:eastAsiaTheme="minorEastAsia" w:hAnsiTheme="minorEastAsia" w:cstheme="minorEastAsia"/>
                <w:sz w:val="22"/>
                <w:szCs w:val="22"/>
                <w:u w:val="single"/>
              </w:rPr>
              <w:t>0</w:t>
            </w:r>
            <w:r>
              <w:rPr>
                <w:rFonts w:asciiTheme="minorEastAsia" w:eastAsiaTheme="minorEastAsia" w:hAnsiTheme="minorEastAsia" w:cstheme="minorEastAsia" w:hint="eastAsia"/>
                <w:sz w:val="22"/>
                <w:szCs w:val="22"/>
                <w:u w:val="single"/>
              </w:rPr>
              <w:t>日内支付合同金额</w:t>
            </w:r>
            <w:r>
              <w:rPr>
                <w:rFonts w:asciiTheme="minorEastAsia" w:eastAsiaTheme="minorEastAsia" w:hAnsiTheme="minorEastAsia" w:cstheme="minorEastAsia" w:hint="eastAsia"/>
                <w:sz w:val="22"/>
                <w:szCs w:val="22"/>
                <w:u w:val="single"/>
              </w:rPr>
              <w:t xml:space="preserve"> </w:t>
            </w:r>
            <w:r>
              <w:rPr>
                <w:rFonts w:asciiTheme="minorEastAsia" w:eastAsiaTheme="minorEastAsia" w:hAnsiTheme="minorEastAsia" w:cstheme="minorEastAsia"/>
                <w:sz w:val="22"/>
                <w:szCs w:val="22"/>
                <w:u w:val="single"/>
              </w:rPr>
              <w:t>3</w:t>
            </w:r>
            <w:r>
              <w:rPr>
                <w:rFonts w:asciiTheme="minorEastAsia" w:eastAsiaTheme="minorEastAsia" w:hAnsiTheme="minorEastAsia" w:cstheme="minorEastAsia" w:hint="eastAsia"/>
                <w:sz w:val="22"/>
                <w:szCs w:val="22"/>
                <w:u w:val="single"/>
              </w:rPr>
              <w:t>0%</w:t>
            </w:r>
            <w:r>
              <w:rPr>
                <w:rFonts w:asciiTheme="minorEastAsia" w:eastAsiaTheme="minorEastAsia" w:hAnsiTheme="minorEastAsia" w:cstheme="minorEastAsia" w:hint="eastAsia"/>
                <w:sz w:val="22"/>
                <w:szCs w:val="22"/>
                <w:u w:val="single"/>
              </w:rPr>
              <w:t>，在所有内容上线后支付合同金额的</w:t>
            </w:r>
            <w:r>
              <w:rPr>
                <w:rFonts w:asciiTheme="minorEastAsia" w:eastAsiaTheme="minorEastAsia" w:hAnsiTheme="minorEastAsia" w:cstheme="minorEastAsia" w:hint="eastAsia"/>
                <w:sz w:val="22"/>
                <w:szCs w:val="22"/>
                <w:u w:val="single"/>
              </w:rPr>
              <w:t>4</w:t>
            </w:r>
            <w:r>
              <w:rPr>
                <w:rFonts w:asciiTheme="minorEastAsia" w:eastAsiaTheme="minorEastAsia" w:hAnsiTheme="minorEastAsia" w:cstheme="minorEastAsia"/>
                <w:sz w:val="22"/>
                <w:szCs w:val="22"/>
                <w:u w:val="single"/>
              </w:rPr>
              <w:t>0%</w:t>
            </w:r>
            <w:r>
              <w:rPr>
                <w:rFonts w:asciiTheme="minorEastAsia" w:eastAsiaTheme="minorEastAsia" w:hAnsiTheme="minorEastAsia" w:cstheme="minorEastAsia" w:hint="eastAsia"/>
                <w:sz w:val="22"/>
                <w:szCs w:val="22"/>
                <w:u w:val="single"/>
              </w:rPr>
              <w:t>，在甲方验收通过后支付剩余</w:t>
            </w:r>
            <w:r>
              <w:rPr>
                <w:rFonts w:asciiTheme="minorEastAsia" w:eastAsiaTheme="minorEastAsia" w:hAnsiTheme="minorEastAsia" w:cstheme="minorEastAsia" w:hint="eastAsia"/>
                <w:sz w:val="22"/>
                <w:szCs w:val="22"/>
                <w:u w:val="single"/>
              </w:rPr>
              <w:t>3</w:t>
            </w:r>
            <w:r>
              <w:rPr>
                <w:rFonts w:asciiTheme="minorEastAsia" w:eastAsiaTheme="minorEastAsia" w:hAnsiTheme="minorEastAsia" w:cstheme="minorEastAsia"/>
                <w:sz w:val="22"/>
                <w:szCs w:val="22"/>
                <w:u w:val="single"/>
              </w:rPr>
              <w:t>0%</w:t>
            </w:r>
            <w:r>
              <w:rPr>
                <w:rFonts w:asciiTheme="minorEastAsia" w:eastAsiaTheme="minorEastAsia" w:hAnsiTheme="minorEastAsia" w:cstheme="minorEastAsia" w:hint="eastAsia"/>
                <w:sz w:val="22"/>
                <w:szCs w:val="22"/>
                <w:u w:val="single"/>
              </w:rPr>
              <w:t>合同总金额。</w:t>
            </w:r>
          </w:p>
        </w:tc>
      </w:tr>
      <w:tr w:rsidR="002B1C8E">
        <w:trPr>
          <w:trHeight w:val="667"/>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履约保证金</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成交供应商在签订合同后向采购人交纳合同总金额的</w:t>
            </w: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作为履约保证金，履约保证金用银行保函、电汇、转账等形式缴纳，合同履行完毕后一次性无息退还。</w:t>
            </w:r>
          </w:p>
        </w:tc>
      </w:tr>
      <w:tr w:rsidR="002B1C8E">
        <w:trPr>
          <w:trHeight w:val="667"/>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完成时间</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合同签定后，</w:t>
            </w: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月</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sz w:val="22"/>
                <w:szCs w:val="22"/>
              </w:rPr>
              <w:t>0</w:t>
            </w:r>
            <w:r>
              <w:rPr>
                <w:rFonts w:asciiTheme="minorEastAsia" w:eastAsiaTheme="minorEastAsia" w:hAnsiTheme="minorEastAsia" w:cstheme="minorEastAsia" w:hint="eastAsia"/>
                <w:sz w:val="22"/>
                <w:szCs w:val="22"/>
              </w:rPr>
              <w:t>日进场，</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个月内完成软件开发，并进行项目验收；</w:t>
            </w:r>
          </w:p>
        </w:tc>
      </w:tr>
      <w:tr w:rsidR="002B1C8E">
        <w:trPr>
          <w:trHeight w:val="667"/>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质保要求</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至验收之日起提供一年免费质保服务，质保范围为本文件第三部分，第三小节所载内容。</w:t>
            </w:r>
          </w:p>
        </w:tc>
      </w:tr>
      <w:tr w:rsidR="002B1C8E">
        <w:trPr>
          <w:trHeight w:val="489"/>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交付地点</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校方指定地点</w:t>
            </w:r>
          </w:p>
        </w:tc>
      </w:tr>
      <w:tr w:rsidR="002B1C8E">
        <w:trPr>
          <w:trHeight w:val="1369"/>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pStyle w:val="aa"/>
              <w:tabs>
                <w:tab w:val="left" w:pos="885"/>
              </w:tabs>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售后服务</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pStyle w:val="aa"/>
              <w:numPr>
                <w:ilvl w:val="0"/>
                <w:numId w:val="2"/>
              </w:numPr>
              <w:tabs>
                <w:tab w:val="left" w:pos="885"/>
              </w:tabs>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成交供应商须免费提供人员使用操作培训、管理员管理操作培训等，直至相关人员熟练掌</w:t>
            </w:r>
            <w:r>
              <w:rPr>
                <w:rFonts w:asciiTheme="minorEastAsia" w:eastAsiaTheme="minorEastAsia" w:hAnsiTheme="minorEastAsia" w:cstheme="minorEastAsia" w:hint="eastAsia"/>
                <w:sz w:val="22"/>
                <w:szCs w:val="22"/>
              </w:rPr>
              <w:t xml:space="preserve"> </w:t>
            </w:r>
            <w:r>
              <w:rPr>
                <w:rFonts w:asciiTheme="minorEastAsia" w:eastAsiaTheme="minorEastAsia" w:hAnsiTheme="minorEastAsia" w:cstheme="minorEastAsia" w:hint="eastAsia"/>
                <w:sz w:val="22"/>
                <w:szCs w:val="22"/>
              </w:rPr>
              <w:t>握所需技能。</w:t>
            </w:r>
          </w:p>
          <w:p w:rsidR="002B1C8E" w:rsidRDefault="003A2A26">
            <w:pPr>
              <w:pStyle w:val="aa"/>
              <w:numPr>
                <w:ilvl w:val="0"/>
                <w:numId w:val="2"/>
              </w:numPr>
              <w:tabs>
                <w:tab w:val="left" w:pos="885"/>
              </w:tabs>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免费提供系统升级，升级内容含本版本新增、改进功能及客户提出的个性化需求。升级方式采用补丁包、升级包、上门服务等方式。</w:t>
            </w:r>
          </w:p>
          <w:p w:rsidR="002B1C8E" w:rsidRDefault="003A2A26">
            <w:pPr>
              <w:pStyle w:val="aa"/>
              <w:numPr>
                <w:ilvl w:val="0"/>
                <w:numId w:val="2"/>
              </w:numPr>
              <w:tabs>
                <w:tab w:val="left" w:pos="885"/>
              </w:tabs>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质保期内，提供多方面的维护内容，包括各应用软件服务和咨询服务，提供</w:t>
            </w:r>
            <w:r>
              <w:rPr>
                <w:rFonts w:asciiTheme="minorEastAsia" w:eastAsiaTheme="minorEastAsia" w:hAnsiTheme="minorEastAsia" w:cstheme="minorEastAsia" w:hint="eastAsia"/>
                <w:sz w:val="22"/>
                <w:szCs w:val="22"/>
              </w:rPr>
              <w:t xml:space="preserve"> 7*24 </w:t>
            </w:r>
            <w:r>
              <w:rPr>
                <w:rFonts w:asciiTheme="minorEastAsia" w:eastAsiaTheme="minorEastAsia" w:hAnsiTheme="minorEastAsia" w:cstheme="minorEastAsia" w:hint="eastAsia"/>
                <w:sz w:val="22"/>
                <w:szCs w:val="22"/>
              </w:rPr>
              <w:t>小时的远程服务，若远程服务不能排除故障，应在接到采购人通知后</w:t>
            </w:r>
            <w:r>
              <w:rPr>
                <w:rFonts w:asciiTheme="minorEastAsia" w:eastAsiaTheme="minorEastAsia" w:hAnsiTheme="minorEastAsia" w:cstheme="minorEastAsia" w:hint="eastAsia"/>
                <w:sz w:val="22"/>
                <w:szCs w:val="22"/>
              </w:rPr>
              <w:t xml:space="preserve"> 24 </w:t>
            </w:r>
            <w:r>
              <w:rPr>
                <w:rFonts w:asciiTheme="minorEastAsia" w:eastAsiaTheme="minorEastAsia" w:hAnsiTheme="minorEastAsia" w:cstheme="minorEastAsia" w:hint="eastAsia"/>
                <w:sz w:val="22"/>
                <w:szCs w:val="22"/>
              </w:rPr>
              <w:t>小时内到达现场，</w:t>
            </w:r>
            <w:r>
              <w:rPr>
                <w:rFonts w:asciiTheme="minorEastAsia" w:eastAsiaTheme="minorEastAsia" w:hAnsiTheme="minorEastAsia" w:cstheme="minorEastAsia" w:hint="eastAsia"/>
                <w:sz w:val="22"/>
                <w:szCs w:val="22"/>
              </w:rPr>
              <w:t xml:space="preserve">1 </w:t>
            </w:r>
            <w:r>
              <w:rPr>
                <w:rFonts w:asciiTheme="minorEastAsia" w:eastAsiaTheme="minorEastAsia" w:hAnsiTheme="minorEastAsia" w:cstheme="minorEastAsia" w:hint="eastAsia"/>
                <w:sz w:val="22"/>
                <w:szCs w:val="22"/>
              </w:rPr>
              <w:t>个工作日内解决故障。</w:t>
            </w:r>
            <w:r>
              <w:rPr>
                <w:rFonts w:asciiTheme="minorEastAsia" w:eastAsiaTheme="minorEastAsia" w:hAnsiTheme="minorEastAsia" w:cstheme="minorEastAsia" w:hint="eastAsia"/>
                <w:sz w:val="22"/>
                <w:szCs w:val="22"/>
              </w:rPr>
              <w:t xml:space="preserve"> </w:t>
            </w:r>
          </w:p>
          <w:p w:rsidR="002B1C8E" w:rsidRDefault="003A2A26">
            <w:pPr>
              <w:pStyle w:val="aa"/>
              <w:tabs>
                <w:tab w:val="left" w:pos="885"/>
              </w:tabs>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4) </w:t>
            </w:r>
            <w:r>
              <w:rPr>
                <w:rFonts w:asciiTheme="minorEastAsia" w:eastAsiaTheme="minorEastAsia" w:hAnsiTheme="minorEastAsia" w:cstheme="minorEastAsia" w:hint="eastAsia"/>
                <w:sz w:val="22"/>
                <w:szCs w:val="22"/>
              </w:rPr>
              <w:t>质保期满后，仅收取零配件成本费用，免人工费、差旅费，所涉及软件终身免费升级。</w:t>
            </w:r>
          </w:p>
        </w:tc>
      </w:tr>
      <w:tr w:rsidR="002B1C8E">
        <w:trPr>
          <w:trHeight w:val="1369"/>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验收要求</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由学校组织专家和用户代表或第三方机构，按照采购文件要求、采购响应文件、合同条款和实际应用效果对项目进行验收，验收费用（专家费）如有由供应商承担。</w:t>
            </w:r>
          </w:p>
        </w:tc>
      </w:tr>
      <w:tr w:rsidR="002B1C8E">
        <w:trPr>
          <w:trHeight w:val="1369"/>
          <w:jc w:val="center"/>
        </w:trPr>
        <w:tc>
          <w:tcPr>
            <w:tcW w:w="1191"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其他</w:t>
            </w:r>
          </w:p>
        </w:tc>
        <w:tc>
          <w:tcPr>
            <w:tcW w:w="8080" w:type="dxa"/>
            <w:tcBorders>
              <w:top w:val="single" w:sz="4" w:space="0" w:color="auto"/>
              <w:left w:val="single" w:sz="4" w:space="0" w:color="auto"/>
              <w:bottom w:val="single" w:sz="4" w:space="0" w:color="auto"/>
              <w:right w:val="single" w:sz="4" w:space="0" w:color="auto"/>
            </w:tcBorders>
            <w:vAlign w:val="center"/>
          </w:tcPr>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、软件版权</w:t>
            </w:r>
          </w:p>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本标项所涉及到的应用软件开发完成后，版权归校方拥有。</w:t>
            </w:r>
          </w:p>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w:t>
            </w:r>
            <w:r>
              <w:rPr>
                <w:rFonts w:asciiTheme="minorEastAsia" w:eastAsiaTheme="minorEastAsia" w:hAnsiTheme="minorEastAsia" w:cstheme="minorEastAsia" w:hint="eastAsia"/>
                <w:sz w:val="22"/>
                <w:szCs w:val="22"/>
              </w:rPr>
              <w:t>签约、履约</w:t>
            </w:r>
          </w:p>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）中标供应商不得将中标项目转让给他人，也不得将中标项目肢解后转让他人。</w:t>
            </w:r>
          </w:p>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）收到中标通知后，中标供应商与用户方按通知要求签订合同。合同签订的依据为采购文件、谈判记录及补充说明等。</w:t>
            </w:r>
          </w:p>
          <w:p w:rsidR="002B1C8E" w:rsidRDefault="003A2A26">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w:t>
            </w:r>
            <w:r>
              <w:rPr>
                <w:rFonts w:asciiTheme="minorEastAsia" w:eastAsiaTheme="minorEastAsia" w:hAnsiTheme="minorEastAsia" w:cstheme="minorEastAsia" w:hint="eastAsia"/>
                <w:sz w:val="22"/>
                <w:szCs w:val="22"/>
              </w:rPr>
              <w:t>）合同签订后，供需双方应严格按合同履行。交货后由招标方进行验收。</w:t>
            </w:r>
          </w:p>
        </w:tc>
      </w:tr>
    </w:tbl>
    <w:p w:rsidR="002B1C8E" w:rsidRDefault="002B1C8E">
      <w:pPr>
        <w:pStyle w:val="a6"/>
        <w:ind w:left="0" w:right="-252"/>
      </w:pPr>
    </w:p>
    <w:p w:rsidR="002B1C8E" w:rsidRDefault="002B1C8E">
      <w:pPr>
        <w:pStyle w:val="a6"/>
        <w:ind w:left="0" w:right="-252"/>
      </w:pPr>
    </w:p>
    <w:p w:rsidR="002B1C8E" w:rsidRDefault="002B1C8E">
      <w:pPr>
        <w:pStyle w:val="a6"/>
        <w:ind w:left="0" w:right="-252"/>
      </w:pPr>
    </w:p>
    <w:p w:rsidR="002B1C8E" w:rsidRDefault="002B1C8E">
      <w:pPr>
        <w:pStyle w:val="a6"/>
        <w:ind w:left="0" w:right="-252"/>
      </w:pPr>
    </w:p>
    <w:p w:rsidR="002B1C8E" w:rsidRDefault="003A2A26">
      <w:pPr>
        <w:numPr>
          <w:ilvl w:val="0"/>
          <w:numId w:val="3"/>
        </w:num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技术要求</w:t>
      </w:r>
    </w:p>
    <w:p w:rsidR="002B1C8E" w:rsidRDefault="002B1C8E">
      <w:pPr>
        <w:pStyle w:val="a7"/>
        <w:rPr>
          <w:rFonts w:hAnsi="宋体" w:cs="宋体"/>
          <w:b/>
          <w:bCs/>
          <w:spacing w:val="-6"/>
          <w:sz w:val="22"/>
          <w:szCs w:val="22"/>
        </w:rPr>
      </w:pPr>
    </w:p>
    <w:tbl>
      <w:tblPr>
        <w:tblStyle w:val="a9"/>
        <w:tblW w:w="0" w:type="auto"/>
        <w:tblLook w:val="04A0" w:firstRow="1" w:lastRow="0" w:firstColumn="1" w:lastColumn="0" w:noHBand="0" w:noVBand="1"/>
      </w:tblPr>
      <w:tblGrid>
        <w:gridCol w:w="8522"/>
      </w:tblGrid>
      <w:tr w:rsidR="002B1C8E">
        <w:tc>
          <w:tcPr>
            <w:tcW w:w="9854" w:type="dxa"/>
          </w:tcPr>
          <w:p w:rsidR="002B1C8E" w:rsidRDefault="003A2A26">
            <w:pPr>
              <w:tabs>
                <w:tab w:val="left" w:pos="426"/>
              </w:tabs>
              <w:outlineLvl w:val="1"/>
              <w:rPr>
                <w:rFonts w:ascii="宋体" w:hAnsi="宋体" w:cs="宋体"/>
                <w:b/>
                <w:sz w:val="22"/>
                <w:szCs w:val="22"/>
              </w:rPr>
            </w:pPr>
            <w:bookmarkStart w:id="0" w:name="_Toc472605975"/>
            <w:bookmarkStart w:id="1" w:name="_Toc469501275"/>
            <w:r>
              <w:rPr>
                <w:rFonts w:ascii="宋体" w:hAnsi="宋体" w:cs="宋体" w:hint="eastAsia"/>
                <w:b/>
                <w:sz w:val="22"/>
                <w:szCs w:val="22"/>
              </w:rPr>
              <w:t xml:space="preserve">1 </w:t>
            </w:r>
            <w:r>
              <w:rPr>
                <w:rFonts w:ascii="宋体" w:hAnsi="宋体" w:cs="宋体" w:hint="eastAsia"/>
                <w:b/>
                <w:sz w:val="22"/>
                <w:szCs w:val="22"/>
              </w:rPr>
              <w:t>总体目标</w:t>
            </w:r>
            <w:bookmarkEnd w:id="0"/>
            <w:bookmarkEnd w:id="1"/>
          </w:p>
          <w:p w:rsidR="002B1C8E" w:rsidRDefault="003A2A26">
            <w:pPr>
              <w:pStyle w:val="ab"/>
              <w:spacing w:beforeLines="50" w:before="156" w:line="360" w:lineRule="auto"/>
              <w:ind w:firstLine="440"/>
              <w:rPr>
                <w:rFonts w:ascii="宋体" w:hAnsi="宋体" w:cs="宋体"/>
                <w:sz w:val="22"/>
                <w:szCs w:val="22"/>
              </w:rPr>
            </w:pPr>
            <w:r>
              <w:rPr>
                <w:rFonts w:ascii="宋体" w:hAnsi="宋体" w:cs="宋体" w:hint="eastAsia"/>
                <w:iCs/>
                <w:sz w:val="22"/>
                <w:szCs w:val="22"/>
              </w:rPr>
              <w:t>为满足</w:t>
            </w:r>
            <w:r w:rsidRPr="003A2A26">
              <w:rPr>
                <w:rFonts w:ascii="宋体" w:hAnsi="宋体" w:cs="宋体" w:hint="eastAsia"/>
                <w:b/>
                <w:iCs/>
                <w:sz w:val="22"/>
                <w:szCs w:val="22"/>
              </w:rPr>
              <w:t>温州</w:t>
            </w:r>
            <w:r>
              <w:rPr>
                <w:rFonts w:ascii="宋体" w:hAnsi="宋体" w:cs="宋体" w:hint="eastAsia"/>
                <w:b/>
                <w:iCs/>
                <w:sz w:val="22"/>
                <w:szCs w:val="22"/>
              </w:rPr>
              <w:t>肯恩大学</w:t>
            </w:r>
            <w:r>
              <w:rPr>
                <w:rFonts w:ascii="宋体" w:hAnsi="宋体" w:cs="宋体" w:hint="eastAsia"/>
                <w:iCs/>
                <w:sz w:val="22"/>
                <w:szCs w:val="22"/>
              </w:rPr>
              <w:t>业务发展的要求</w:t>
            </w:r>
            <w:r>
              <w:rPr>
                <w:rFonts w:ascii="宋体" w:hAnsi="宋体" w:cs="宋体" w:hint="eastAsia"/>
                <w:sz w:val="22"/>
                <w:szCs w:val="22"/>
              </w:rPr>
              <w:t>，拟公开采购</w:t>
            </w:r>
            <w:r>
              <w:rPr>
                <w:rFonts w:ascii="宋体" w:hAnsi="宋体" w:cs="宋体" w:hint="eastAsia"/>
                <w:b/>
                <w:sz w:val="22"/>
                <w:szCs w:val="22"/>
              </w:rPr>
              <w:t>报表开发及相关定制化服务</w:t>
            </w:r>
            <w:r>
              <w:rPr>
                <w:rFonts w:ascii="宋体" w:hAnsi="宋体" w:cs="宋体" w:hint="eastAsia"/>
                <w:sz w:val="22"/>
                <w:szCs w:val="22"/>
              </w:rPr>
              <w:t>。</w:t>
            </w:r>
          </w:p>
          <w:p w:rsidR="002B1C8E" w:rsidRDefault="003A2A26">
            <w:pPr>
              <w:tabs>
                <w:tab w:val="left" w:pos="426"/>
              </w:tabs>
              <w:outlineLvl w:val="1"/>
              <w:rPr>
                <w:rFonts w:ascii="宋体" w:hAnsi="宋体" w:cs="宋体"/>
                <w:b/>
                <w:sz w:val="22"/>
                <w:szCs w:val="22"/>
              </w:rPr>
            </w:pPr>
            <w:bookmarkStart w:id="2" w:name="_Toc472605976"/>
            <w:r>
              <w:rPr>
                <w:rFonts w:ascii="宋体" w:hAnsi="宋体" w:cs="宋体" w:hint="eastAsia"/>
                <w:b/>
                <w:sz w:val="22"/>
                <w:szCs w:val="22"/>
              </w:rPr>
              <w:t xml:space="preserve">2 </w:t>
            </w:r>
            <w:r>
              <w:rPr>
                <w:rFonts w:ascii="宋体" w:hAnsi="宋体" w:cs="宋体" w:hint="eastAsia"/>
                <w:b/>
                <w:sz w:val="22"/>
                <w:szCs w:val="22"/>
              </w:rPr>
              <w:t>项目实施要求</w:t>
            </w:r>
            <w:bookmarkEnd w:id="2"/>
          </w:p>
          <w:p w:rsidR="002B1C8E" w:rsidRDefault="003A2A26">
            <w:pPr>
              <w:pStyle w:val="ab"/>
              <w:numPr>
                <w:ilvl w:val="0"/>
                <w:numId w:val="4"/>
              </w:numPr>
              <w:tabs>
                <w:tab w:val="left" w:pos="567"/>
              </w:tabs>
              <w:spacing w:line="360" w:lineRule="auto"/>
              <w:ind w:firstLineChars="0"/>
              <w:outlineLvl w:val="2"/>
              <w:rPr>
                <w:rFonts w:ascii="宋体" w:hAnsi="宋体" w:cs="宋体"/>
                <w:b/>
                <w:sz w:val="22"/>
                <w:szCs w:val="22"/>
              </w:rPr>
            </w:pPr>
            <w:bookmarkStart w:id="3" w:name="_Toc472605977"/>
            <w:r>
              <w:rPr>
                <w:rFonts w:ascii="宋体" w:hAnsi="宋体" w:cs="宋体" w:hint="eastAsia"/>
                <w:b/>
                <w:sz w:val="22"/>
                <w:szCs w:val="22"/>
              </w:rPr>
              <w:t>项目周期</w:t>
            </w:r>
            <w:bookmarkEnd w:id="3"/>
          </w:p>
          <w:p w:rsidR="002B1C8E" w:rsidRDefault="003A2A26">
            <w:pPr>
              <w:spacing w:beforeLines="50" w:before="156" w:line="360" w:lineRule="auto"/>
              <w:rPr>
                <w:rFonts w:ascii="宋体" w:hAnsi="宋体" w:cs="宋体"/>
                <w:sz w:val="22"/>
                <w:szCs w:val="22"/>
              </w:rPr>
            </w:pPr>
            <w:r>
              <w:rPr>
                <w:rFonts w:ascii="宋体" w:hAnsi="宋体" w:cs="宋体" w:hint="eastAsia"/>
                <w:sz w:val="22"/>
                <w:szCs w:val="22"/>
              </w:rPr>
              <w:tab/>
            </w:r>
            <w:r>
              <w:rPr>
                <w:rFonts w:ascii="宋体" w:hAnsi="宋体" w:cs="宋体" w:hint="eastAsia"/>
                <w:sz w:val="22"/>
                <w:szCs w:val="22"/>
              </w:rPr>
              <w:t>在接到甲方单位中标通知后，按照规定的日期进场进行实施。</w:t>
            </w:r>
          </w:p>
          <w:p w:rsidR="002B1C8E" w:rsidRDefault="003A2A26">
            <w:pPr>
              <w:pStyle w:val="ab"/>
              <w:numPr>
                <w:ilvl w:val="0"/>
                <w:numId w:val="4"/>
              </w:numPr>
              <w:tabs>
                <w:tab w:val="left" w:pos="567"/>
              </w:tabs>
              <w:spacing w:line="360" w:lineRule="auto"/>
              <w:ind w:firstLineChars="0"/>
              <w:outlineLvl w:val="2"/>
              <w:rPr>
                <w:rFonts w:ascii="宋体" w:hAnsi="宋体" w:cs="宋体"/>
                <w:b/>
                <w:sz w:val="22"/>
                <w:szCs w:val="22"/>
              </w:rPr>
            </w:pPr>
            <w:bookmarkStart w:id="4" w:name="_Toc472605978"/>
            <w:bookmarkStart w:id="5" w:name="_Toc469501281"/>
            <w:r>
              <w:rPr>
                <w:rFonts w:ascii="宋体" w:hAnsi="宋体" w:cs="宋体" w:hint="eastAsia"/>
                <w:b/>
                <w:sz w:val="22"/>
                <w:szCs w:val="22"/>
              </w:rPr>
              <w:t>项目交付</w:t>
            </w:r>
            <w:bookmarkEnd w:id="4"/>
            <w:bookmarkEnd w:id="5"/>
          </w:p>
          <w:p w:rsidR="002B1C8E" w:rsidRDefault="003A2A26">
            <w:pPr>
              <w:tabs>
                <w:tab w:val="left" w:pos="567"/>
              </w:tabs>
              <w:spacing w:line="360" w:lineRule="auto"/>
              <w:ind w:firstLineChars="202" w:firstLine="444"/>
              <w:rPr>
                <w:rFonts w:ascii="宋体" w:hAnsi="宋体" w:cs="宋体"/>
                <w:sz w:val="22"/>
                <w:szCs w:val="22"/>
              </w:rPr>
            </w:pPr>
            <w:r>
              <w:rPr>
                <w:rFonts w:ascii="宋体" w:hAnsi="宋体" w:cs="宋体" w:hint="eastAsia"/>
                <w:sz w:val="22"/>
                <w:szCs w:val="22"/>
              </w:rPr>
              <w:t>本项目实施过程中需要提交的交付件包括但不限于以下内容：部分高基报表，个人数据中心相关报表，预警模块相关报表及功能，移动端可视化适配展示等项目实施成果。</w:t>
            </w:r>
          </w:p>
          <w:p w:rsidR="002B1C8E" w:rsidRDefault="003A2A26">
            <w:pPr>
              <w:pStyle w:val="ab"/>
              <w:numPr>
                <w:ilvl w:val="0"/>
                <w:numId w:val="4"/>
              </w:numPr>
              <w:tabs>
                <w:tab w:val="left" w:pos="567"/>
              </w:tabs>
              <w:spacing w:line="360" w:lineRule="auto"/>
              <w:ind w:firstLineChars="0"/>
              <w:outlineLvl w:val="2"/>
              <w:rPr>
                <w:rFonts w:ascii="宋体" w:hAnsi="宋体" w:cs="宋体"/>
                <w:b/>
                <w:sz w:val="22"/>
                <w:szCs w:val="22"/>
              </w:rPr>
            </w:pPr>
            <w:r>
              <w:rPr>
                <w:rFonts w:ascii="宋体" w:hAnsi="宋体" w:cs="宋体" w:hint="eastAsia"/>
                <w:b/>
                <w:sz w:val="22"/>
                <w:szCs w:val="22"/>
              </w:rPr>
              <w:t>项目范围</w:t>
            </w:r>
          </w:p>
          <w:p w:rsidR="002B1C8E" w:rsidRDefault="003A2A26">
            <w:pPr>
              <w:spacing w:line="360" w:lineRule="auto"/>
              <w:ind w:firstLineChars="200" w:firstLine="440"/>
              <w:rPr>
                <w:rFonts w:ascii="宋体" w:hAnsi="宋体" w:cs="宋体"/>
                <w:sz w:val="22"/>
                <w:szCs w:val="22"/>
              </w:rPr>
            </w:pPr>
            <w:r>
              <w:rPr>
                <w:rFonts w:ascii="宋体" w:hAnsi="宋体" w:cs="宋体" w:hint="eastAsia"/>
                <w:sz w:val="22"/>
                <w:szCs w:val="22"/>
              </w:rPr>
              <w:t>数据决策平台由高基报表、肯恩管理驾驶舱、肯恩个人数据中心、校内事务预警模块组成。</w:t>
            </w:r>
          </w:p>
          <w:p w:rsidR="002B1C8E" w:rsidRDefault="003A2A26">
            <w:pPr>
              <w:spacing w:line="360" w:lineRule="auto"/>
              <w:ind w:firstLineChars="200" w:firstLine="440"/>
              <w:rPr>
                <w:rFonts w:ascii="宋体" w:hAnsi="宋体" w:cs="宋体"/>
                <w:sz w:val="22"/>
                <w:szCs w:val="22"/>
              </w:rPr>
            </w:pPr>
            <w:r>
              <w:rPr>
                <w:rFonts w:ascii="宋体" w:hAnsi="宋体" w:cs="宋体" w:hint="eastAsia"/>
                <w:sz w:val="22"/>
                <w:szCs w:val="22"/>
              </w:rPr>
              <w:t>基报表模块需要完成教务和人资两个部分的数据填报页面开发，并结合填报数据和系统数据，基于高基报表的要求进行数据计算和展示。</w:t>
            </w:r>
          </w:p>
          <w:p w:rsidR="002B1C8E" w:rsidRDefault="003A2A26">
            <w:pPr>
              <w:spacing w:line="360" w:lineRule="auto"/>
              <w:ind w:firstLineChars="200" w:firstLine="440"/>
              <w:rPr>
                <w:rFonts w:ascii="宋体" w:hAnsi="宋体" w:cs="宋体"/>
                <w:sz w:val="22"/>
                <w:szCs w:val="22"/>
              </w:rPr>
            </w:pPr>
            <w:r>
              <w:rPr>
                <w:rFonts w:ascii="宋体" w:hAnsi="宋体" w:cs="宋体" w:hint="eastAsia"/>
                <w:sz w:val="22"/>
                <w:szCs w:val="22"/>
              </w:rPr>
              <w:t>肯恩管理驾驶舱模块包含校务总览驾驶舱，流程审批效率监控看板，规划进程类管理等内容，可实现对校务数据，流程时间等数据的整体呈现，要求展示效果清晰直观</w:t>
            </w:r>
            <w:r>
              <w:rPr>
                <w:rFonts w:ascii="宋体" w:hAnsi="宋体" w:cs="宋体" w:hint="eastAsia"/>
                <w:sz w:val="22"/>
                <w:szCs w:val="22"/>
              </w:rPr>
              <w:t>，并可实现对数据的下钻分析，完成对数据问题的追溯分析。</w:t>
            </w:r>
          </w:p>
          <w:p w:rsidR="002B1C8E" w:rsidRDefault="003A2A26">
            <w:pPr>
              <w:spacing w:line="360" w:lineRule="auto"/>
              <w:ind w:firstLineChars="200" w:firstLine="440"/>
              <w:rPr>
                <w:rFonts w:ascii="宋体" w:hAnsi="宋体" w:cs="宋体"/>
                <w:sz w:val="22"/>
                <w:szCs w:val="22"/>
              </w:rPr>
            </w:pPr>
            <w:r>
              <w:rPr>
                <w:rFonts w:ascii="宋体" w:hAnsi="宋体" w:cs="宋体" w:hint="eastAsia"/>
                <w:sz w:val="22"/>
                <w:szCs w:val="22"/>
              </w:rPr>
              <w:t>肯恩个人数据中心模块分为学生中心和教职工中心，学生中心包含学生基础信息、补免贷信息、校园动态信息、科研社团信息、流程审批信息、课程信息、读研就业信息的综合性展示。教职工中心包含教职工基础信息、出差信息、审批信息、薪资福利信息、科研信息的综合性展示。此模块需适配电脑端和移动端。</w:t>
            </w:r>
          </w:p>
          <w:p w:rsidR="002B1C8E" w:rsidRDefault="003A2A26">
            <w:pPr>
              <w:spacing w:line="360" w:lineRule="auto"/>
              <w:ind w:firstLineChars="200" w:firstLine="440"/>
              <w:rPr>
                <w:rFonts w:ascii="宋体" w:hAnsi="宋体" w:cs="宋体"/>
                <w:sz w:val="22"/>
                <w:szCs w:val="22"/>
              </w:rPr>
            </w:pPr>
            <w:r>
              <w:rPr>
                <w:rFonts w:ascii="宋体" w:hAnsi="宋体" w:cs="宋体" w:hint="eastAsia"/>
                <w:sz w:val="22"/>
                <w:szCs w:val="22"/>
              </w:rPr>
              <w:t>预警模块可对学生异常信息进行预警通知。如晚出晚归、未归的行为根据统计次数进行预警通知，并记录后续处理流程。学分或绩点低于本专业当前要求时，进行预警通知，并记录后续处理流程。</w:t>
            </w:r>
          </w:p>
          <w:p w:rsidR="002B1C8E" w:rsidRDefault="003A2A26">
            <w:pPr>
              <w:spacing w:line="360" w:lineRule="auto"/>
              <w:ind w:firstLineChars="200" w:firstLine="440"/>
              <w:rPr>
                <w:rFonts w:ascii="宋体" w:hAnsi="宋体" w:cs="宋体"/>
                <w:sz w:val="22"/>
                <w:szCs w:val="22"/>
              </w:rPr>
            </w:pPr>
            <w:r>
              <w:rPr>
                <w:rFonts w:ascii="宋体" w:hAnsi="宋体" w:cs="宋体" w:hint="eastAsia"/>
                <w:sz w:val="22"/>
                <w:szCs w:val="22"/>
              </w:rPr>
              <w:t>每个</w:t>
            </w:r>
            <w:r>
              <w:rPr>
                <w:rFonts w:ascii="宋体" w:hAnsi="宋体" w:cs="宋体" w:hint="eastAsia"/>
                <w:sz w:val="22"/>
                <w:szCs w:val="22"/>
              </w:rPr>
              <w:t>模块展示页面需要逻辑相连，及有业务联系的模块之间要能够跳转，例如，个</w:t>
            </w:r>
            <w:r>
              <w:rPr>
                <w:rFonts w:ascii="宋体" w:hAnsi="宋体" w:cs="宋体" w:hint="eastAsia"/>
                <w:sz w:val="22"/>
                <w:szCs w:val="22"/>
              </w:rPr>
              <w:lastRenderedPageBreak/>
              <w:t>人数据中心（学生）中一个版块为动态数据，在个人数据中心页面里只呈现前几条数据，但在该页面可以跳转至动态数据专页，呈现详细明细数据。整体</w:t>
            </w:r>
            <w:r>
              <w:rPr>
                <w:rFonts w:ascii="宋体" w:hAnsi="宋体" w:cs="宋体" w:hint="eastAsia"/>
                <w:sz w:val="22"/>
                <w:szCs w:val="22"/>
              </w:rPr>
              <w:t>UI</w:t>
            </w:r>
            <w:r>
              <w:rPr>
                <w:rFonts w:ascii="宋体" w:hAnsi="宋体" w:cs="宋体" w:hint="eastAsia"/>
                <w:sz w:val="22"/>
                <w:szCs w:val="22"/>
              </w:rPr>
              <w:t>设计要符合学校风格及审美。</w:t>
            </w:r>
          </w:p>
          <w:p w:rsidR="002B1C8E" w:rsidRDefault="003A2A26">
            <w:pPr>
              <w:pStyle w:val="ab"/>
              <w:numPr>
                <w:ilvl w:val="0"/>
                <w:numId w:val="4"/>
              </w:numPr>
              <w:tabs>
                <w:tab w:val="left" w:pos="567"/>
              </w:tabs>
              <w:spacing w:line="360" w:lineRule="auto"/>
              <w:ind w:firstLineChars="0"/>
              <w:outlineLvl w:val="2"/>
              <w:rPr>
                <w:rFonts w:ascii="宋体" w:hAnsi="宋体" w:cs="宋体"/>
                <w:b/>
                <w:sz w:val="22"/>
                <w:szCs w:val="22"/>
              </w:rPr>
            </w:pPr>
            <w:r>
              <w:rPr>
                <w:rFonts w:ascii="宋体" w:hAnsi="宋体" w:cs="宋体" w:hint="eastAsia"/>
                <w:b/>
                <w:sz w:val="22"/>
                <w:szCs w:val="22"/>
              </w:rPr>
              <w:t>项目建设清单</w:t>
            </w:r>
          </w:p>
          <w:p w:rsidR="002B1C8E" w:rsidRDefault="003A2A26">
            <w:pPr>
              <w:rPr>
                <w:rFonts w:ascii="宋体" w:hAnsi="宋体" w:cs="宋体"/>
                <w:sz w:val="22"/>
                <w:szCs w:val="22"/>
              </w:rPr>
            </w:pPr>
            <w:r>
              <w:rPr>
                <w:rFonts w:ascii="宋体" w:hAnsi="宋体" w:cs="宋体" w:hint="eastAsia"/>
                <w:noProof/>
                <w:sz w:val="22"/>
                <w:szCs w:val="22"/>
              </w:rPr>
              <w:drawing>
                <wp:inline distT="0" distB="0" distL="0" distR="0">
                  <wp:extent cx="5513705" cy="5135245"/>
                  <wp:effectExtent l="0" t="0" r="1079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16069" cy="5137434"/>
                          </a:xfrm>
                          <a:prstGeom prst="rect">
                            <a:avLst/>
                          </a:prstGeom>
                          <a:noFill/>
                          <a:ln>
                            <a:noFill/>
                          </a:ln>
                        </pic:spPr>
                      </pic:pic>
                    </a:graphicData>
                  </a:graphic>
                </wp:inline>
              </w:drawing>
            </w:r>
          </w:p>
          <w:p w:rsidR="002B1C8E" w:rsidRDefault="003A2A26">
            <w:pPr>
              <w:tabs>
                <w:tab w:val="left" w:pos="426"/>
              </w:tabs>
              <w:outlineLvl w:val="1"/>
              <w:rPr>
                <w:rFonts w:ascii="宋体" w:hAnsi="宋体" w:cs="宋体"/>
                <w:b/>
                <w:sz w:val="22"/>
                <w:szCs w:val="22"/>
              </w:rPr>
            </w:pPr>
            <w:bookmarkStart w:id="6" w:name="_Toc472605991"/>
            <w:r>
              <w:rPr>
                <w:rFonts w:ascii="宋体" w:hAnsi="宋体" w:cs="宋体" w:hint="eastAsia"/>
                <w:b/>
                <w:sz w:val="22"/>
                <w:szCs w:val="22"/>
              </w:rPr>
              <w:t xml:space="preserve">3 </w:t>
            </w:r>
            <w:r>
              <w:rPr>
                <w:rFonts w:ascii="宋体" w:hAnsi="宋体" w:cs="宋体" w:hint="eastAsia"/>
                <w:b/>
                <w:sz w:val="22"/>
                <w:szCs w:val="22"/>
              </w:rPr>
              <w:t>软件产品要求</w:t>
            </w:r>
            <w:bookmarkEnd w:id="6"/>
          </w:p>
          <w:p w:rsidR="002B1C8E" w:rsidRDefault="003A2A26">
            <w:pPr>
              <w:pStyle w:val="ab"/>
              <w:widowControl/>
              <w:ind w:firstLineChars="0" w:firstLine="0"/>
              <w:jc w:val="left"/>
              <w:rPr>
                <w:rFonts w:ascii="宋体" w:hAnsi="宋体" w:cs="宋体"/>
                <w:b/>
                <w:sz w:val="22"/>
                <w:szCs w:val="22"/>
              </w:rPr>
            </w:pPr>
            <w:r>
              <w:rPr>
                <w:rFonts w:ascii="宋体" w:hAnsi="宋体" w:cs="宋体" w:hint="eastAsia"/>
                <w:b/>
                <w:sz w:val="22"/>
                <w:szCs w:val="22"/>
              </w:rPr>
              <w:t>总体目标</w:t>
            </w:r>
            <w:r>
              <w:rPr>
                <w:rFonts w:ascii="宋体" w:hAnsi="宋体" w:cs="宋体" w:hint="eastAsia"/>
                <w:b/>
                <w:sz w:val="22"/>
                <w:szCs w:val="22"/>
              </w:rPr>
              <w:t xml:space="preserve"> </w:t>
            </w:r>
          </w:p>
          <w:p w:rsidR="002B1C8E" w:rsidRDefault="003A2A26">
            <w:pPr>
              <w:spacing w:beforeLines="50" w:before="156" w:line="360" w:lineRule="auto"/>
              <w:ind w:firstLine="420"/>
              <w:rPr>
                <w:rFonts w:ascii="宋体" w:hAnsi="宋体" w:cs="宋体"/>
                <w:b/>
                <w:bCs/>
                <w:sz w:val="24"/>
                <w:szCs w:val="24"/>
              </w:rPr>
            </w:pPr>
            <w:r>
              <w:rPr>
                <w:rFonts w:ascii="宋体" w:hAnsi="宋体" w:cs="宋体" w:hint="eastAsia"/>
                <w:sz w:val="22"/>
                <w:szCs w:val="22"/>
              </w:rPr>
              <w:t>使用目前学校已有的主数据服务平台以及报表工具进行项目开发。已有平台：</w:t>
            </w:r>
            <w:r>
              <w:rPr>
                <w:rFonts w:ascii="宋体" w:hAnsi="宋体" w:cs="宋体" w:hint="eastAsia"/>
                <w:b/>
                <w:bCs/>
                <w:sz w:val="24"/>
                <w:szCs w:val="24"/>
              </w:rPr>
              <w:t>主数据服务平台和</w:t>
            </w:r>
            <w:proofErr w:type="spellStart"/>
            <w:r>
              <w:rPr>
                <w:rFonts w:ascii="宋体" w:hAnsi="宋体" w:cs="宋体" w:hint="eastAsia"/>
                <w:b/>
                <w:bCs/>
                <w:sz w:val="24"/>
                <w:szCs w:val="24"/>
              </w:rPr>
              <w:t>Fine</w:t>
            </w:r>
            <w:r>
              <w:rPr>
                <w:rFonts w:ascii="宋体" w:hAnsi="宋体" w:cs="宋体"/>
                <w:b/>
                <w:bCs/>
                <w:sz w:val="24"/>
                <w:szCs w:val="24"/>
              </w:rPr>
              <w:t>R</w:t>
            </w:r>
            <w:r>
              <w:rPr>
                <w:rFonts w:ascii="宋体" w:hAnsi="宋体" w:cs="宋体" w:hint="eastAsia"/>
                <w:b/>
                <w:bCs/>
                <w:sz w:val="24"/>
                <w:szCs w:val="24"/>
              </w:rPr>
              <w:t>eport</w:t>
            </w:r>
            <w:proofErr w:type="spellEnd"/>
            <w:r>
              <w:rPr>
                <w:rFonts w:ascii="宋体" w:hAnsi="宋体" w:cs="宋体" w:hint="eastAsia"/>
                <w:b/>
                <w:bCs/>
                <w:sz w:val="24"/>
                <w:szCs w:val="24"/>
              </w:rPr>
              <w:t>平台，中标厂商需对这两个有熟练操作的要求。</w:t>
            </w:r>
          </w:p>
          <w:p w:rsidR="002B1C8E" w:rsidRDefault="003A2A26">
            <w:pPr>
              <w:spacing w:beforeLines="50" w:before="156" w:line="360" w:lineRule="auto"/>
              <w:ind w:firstLine="420"/>
              <w:rPr>
                <w:rFonts w:ascii="宋体" w:hAnsi="宋体" w:cs="宋体"/>
                <w:sz w:val="22"/>
                <w:szCs w:val="22"/>
              </w:rPr>
            </w:pPr>
            <w:r>
              <w:rPr>
                <w:rFonts w:ascii="宋体" w:hAnsi="宋体" w:cs="宋体" w:hint="eastAsia"/>
                <w:sz w:val="22"/>
                <w:szCs w:val="22"/>
              </w:rPr>
              <w:t>完善和优化自定义查询和统计分析报</w:t>
            </w:r>
            <w:bookmarkStart w:id="7" w:name="_GoBack"/>
            <w:bookmarkEnd w:id="7"/>
            <w:r>
              <w:rPr>
                <w:rFonts w:ascii="宋体" w:hAnsi="宋体" w:cs="宋体" w:hint="eastAsia"/>
                <w:sz w:val="22"/>
                <w:szCs w:val="22"/>
              </w:rPr>
              <w:t>表服务，降低使用数据的门槛，提供多维度、全方位的高校业务数据。实现可视化的使用数据和各类报表的图、表互动，更好的凸显数据价值，有效反映肯恩发展情况，对各阶段数据分析能提供更全面、更深入的数据支持。</w:t>
            </w:r>
            <w:r>
              <w:rPr>
                <w:rFonts w:ascii="宋体" w:hAnsi="宋体" w:cs="宋体" w:hint="eastAsia"/>
                <w:sz w:val="22"/>
                <w:szCs w:val="22"/>
              </w:rPr>
              <w:t xml:space="preserve"> </w:t>
            </w:r>
          </w:p>
          <w:p w:rsidR="002B1C8E" w:rsidRDefault="003A2A26">
            <w:pPr>
              <w:widowControl/>
              <w:jc w:val="left"/>
              <w:rPr>
                <w:rFonts w:ascii="宋体" w:hAnsi="宋体" w:cs="宋体"/>
                <w:b/>
                <w:sz w:val="22"/>
                <w:szCs w:val="22"/>
              </w:rPr>
            </w:pPr>
            <w:proofErr w:type="spellStart"/>
            <w:r>
              <w:rPr>
                <w:rFonts w:ascii="宋体" w:hAnsi="宋体" w:cs="宋体" w:hint="eastAsia"/>
                <w:b/>
                <w:sz w:val="22"/>
                <w:szCs w:val="22"/>
              </w:rPr>
              <w:lastRenderedPageBreak/>
              <w:t>Fine</w:t>
            </w:r>
            <w:r>
              <w:rPr>
                <w:rFonts w:ascii="宋体" w:hAnsi="宋体" w:cs="宋体"/>
                <w:b/>
                <w:sz w:val="22"/>
                <w:szCs w:val="22"/>
              </w:rPr>
              <w:t>R</w:t>
            </w:r>
            <w:r>
              <w:rPr>
                <w:rFonts w:ascii="宋体" w:hAnsi="宋体" w:cs="宋体" w:hint="eastAsia"/>
                <w:b/>
                <w:sz w:val="22"/>
                <w:szCs w:val="22"/>
              </w:rPr>
              <w:t>eport</w:t>
            </w:r>
            <w:proofErr w:type="spellEnd"/>
            <w:r>
              <w:rPr>
                <w:rFonts w:ascii="宋体" w:hAnsi="宋体" w:cs="宋体" w:hint="eastAsia"/>
                <w:b/>
                <w:sz w:val="22"/>
                <w:szCs w:val="22"/>
              </w:rPr>
              <w:t>参数：</w:t>
            </w: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运行环境</w:t>
            </w:r>
          </w:p>
          <w:p w:rsidR="002B1C8E" w:rsidRDefault="003A2A26">
            <w:pPr>
              <w:pStyle w:val="ab"/>
              <w:numPr>
                <w:ilvl w:val="0"/>
                <w:numId w:val="6"/>
              </w:numPr>
              <w:spacing w:line="300" w:lineRule="auto"/>
              <w:ind w:firstLineChars="0"/>
              <w:rPr>
                <w:rFonts w:ascii="宋体" w:hAnsi="宋体" w:cs="宋体"/>
                <w:sz w:val="22"/>
                <w:szCs w:val="22"/>
              </w:rPr>
            </w:pPr>
            <w:r>
              <w:rPr>
                <w:rFonts w:ascii="宋体" w:hAnsi="宋体" w:cs="宋体" w:hint="eastAsia"/>
                <w:sz w:val="22"/>
                <w:szCs w:val="22"/>
              </w:rPr>
              <w:t>采用</w:t>
            </w:r>
            <w:r>
              <w:rPr>
                <w:rFonts w:ascii="宋体" w:hAnsi="宋体" w:cs="宋体" w:hint="eastAsia"/>
                <w:sz w:val="22"/>
                <w:szCs w:val="22"/>
              </w:rPr>
              <w:t>Java</w:t>
            </w:r>
            <w:r>
              <w:rPr>
                <w:rFonts w:ascii="宋体" w:hAnsi="宋体" w:cs="宋体" w:hint="eastAsia"/>
                <w:sz w:val="22"/>
                <w:szCs w:val="22"/>
              </w:rPr>
              <w:t>开发，具有良好的跨平台支持，支持主流操作系统（</w:t>
            </w:r>
            <w:r>
              <w:rPr>
                <w:rFonts w:ascii="宋体" w:hAnsi="宋体" w:cs="宋体" w:hint="eastAsia"/>
                <w:sz w:val="22"/>
                <w:szCs w:val="22"/>
              </w:rPr>
              <w:t>Windows</w:t>
            </w:r>
            <w:r>
              <w:rPr>
                <w:rFonts w:ascii="宋体" w:hAnsi="宋体" w:cs="宋体" w:hint="eastAsia"/>
                <w:sz w:val="22"/>
                <w:szCs w:val="22"/>
              </w:rPr>
              <w:t>、</w:t>
            </w:r>
            <w:r>
              <w:rPr>
                <w:rFonts w:ascii="宋体" w:hAnsi="宋体" w:cs="宋体" w:hint="eastAsia"/>
                <w:sz w:val="22"/>
                <w:szCs w:val="22"/>
              </w:rPr>
              <w:t>Linux</w:t>
            </w:r>
            <w:r>
              <w:rPr>
                <w:rFonts w:ascii="宋体" w:hAnsi="宋体" w:cs="宋体" w:hint="eastAsia"/>
                <w:sz w:val="22"/>
                <w:szCs w:val="22"/>
              </w:rPr>
              <w:t>、</w:t>
            </w:r>
            <w:r>
              <w:rPr>
                <w:rFonts w:ascii="宋体" w:hAnsi="宋体" w:cs="宋体" w:hint="eastAsia"/>
                <w:sz w:val="22"/>
                <w:szCs w:val="22"/>
              </w:rPr>
              <w:t>Aix</w:t>
            </w:r>
            <w:r>
              <w:rPr>
                <w:rFonts w:ascii="宋体" w:hAnsi="宋体" w:cs="宋体" w:hint="eastAsia"/>
                <w:sz w:val="22"/>
                <w:szCs w:val="22"/>
              </w:rPr>
              <w:t>等）的</w:t>
            </w:r>
            <w:r>
              <w:rPr>
                <w:rFonts w:ascii="宋体" w:hAnsi="宋体" w:cs="宋体" w:hint="eastAsia"/>
                <w:sz w:val="22"/>
                <w:szCs w:val="22"/>
              </w:rPr>
              <w:t>32</w:t>
            </w:r>
            <w:r>
              <w:rPr>
                <w:rFonts w:ascii="宋体" w:hAnsi="宋体" w:cs="宋体" w:hint="eastAsia"/>
                <w:sz w:val="22"/>
                <w:szCs w:val="22"/>
              </w:rPr>
              <w:t>和</w:t>
            </w:r>
            <w:r>
              <w:rPr>
                <w:rFonts w:ascii="宋体" w:hAnsi="宋体" w:cs="宋体" w:hint="eastAsia"/>
                <w:sz w:val="22"/>
                <w:szCs w:val="22"/>
              </w:rPr>
              <w:t>64</w:t>
            </w:r>
            <w:r>
              <w:rPr>
                <w:rFonts w:ascii="宋体" w:hAnsi="宋体" w:cs="宋体" w:hint="eastAsia"/>
                <w:sz w:val="22"/>
                <w:szCs w:val="22"/>
              </w:rPr>
              <w:t>位版本</w:t>
            </w:r>
          </w:p>
          <w:p w:rsidR="002B1C8E" w:rsidRDefault="003A2A26">
            <w:pPr>
              <w:pStyle w:val="ab"/>
              <w:numPr>
                <w:ilvl w:val="0"/>
                <w:numId w:val="6"/>
              </w:numPr>
              <w:spacing w:line="300" w:lineRule="auto"/>
              <w:ind w:firstLineChars="0"/>
              <w:rPr>
                <w:rFonts w:ascii="宋体" w:hAnsi="宋体" w:cs="宋体"/>
                <w:sz w:val="22"/>
                <w:szCs w:val="22"/>
              </w:rPr>
            </w:pPr>
            <w:r>
              <w:rPr>
                <w:rFonts w:ascii="宋体" w:hAnsi="宋体" w:cs="宋体" w:hint="eastAsia"/>
                <w:sz w:val="22"/>
                <w:szCs w:val="22"/>
              </w:rPr>
              <w:t>chrome</w:t>
            </w:r>
            <w:r>
              <w:rPr>
                <w:rFonts w:ascii="宋体" w:hAnsi="宋体" w:cs="宋体" w:hint="eastAsia"/>
                <w:sz w:val="22"/>
                <w:szCs w:val="22"/>
              </w:rPr>
              <w:t>、</w:t>
            </w:r>
            <w:r>
              <w:rPr>
                <w:rFonts w:ascii="宋体" w:hAnsi="宋体" w:cs="宋体" w:hint="eastAsia"/>
                <w:sz w:val="22"/>
                <w:szCs w:val="22"/>
              </w:rPr>
              <w:t>edge</w:t>
            </w:r>
            <w:r>
              <w:rPr>
                <w:rFonts w:ascii="宋体" w:hAnsi="宋体" w:cs="宋体" w:hint="eastAsia"/>
                <w:sz w:val="22"/>
                <w:szCs w:val="22"/>
              </w:rPr>
              <w:t>、火狐、</w:t>
            </w:r>
            <w:r>
              <w:rPr>
                <w:rFonts w:ascii="宋体" w:hAnsi="宋体" w:cs="宋体" w:hint="eastAsia"/>
                <w:sz w:val="22"/>
                <w:szCs w:val="22"/>
              </w:rPr>
              <w:t>360</w:t>
            </w:r>
            <w:r>
              <w:rPr>
                <w:rFonts w:ascii="宋体" w:hAnsi="宋体" w:cs="宋体" w:hint="eastAsia"/>
                <w:sz w:val="22"/>
                <w:szCs w:val="22"/>
              </w:rPr>
              <w:t>等主流浏览器，且无需安装任何插件</w:t>
            </w:r>
          </w:p>
          <w:p w:rsidR="002B1C8E" w:rsidRDefault="003A2A26">
            <w:pPr>
              <w:pStyle w:val="ab"/>
              <w:numPr>
                <w:ilvl w:val="0"/>
                <w:numId w:val="6"/>
              </w:numPr>
              <w:spacing w:line="300" w:lineRule="auto"/>
              <w:ind w:firstLineChars="0"/>
              <w:rPr>
                <w:rFonts w:ascii="宋体" w:hAnsi="宋体" w:cs="宋体"/>
                <w:sz w:val="22"/>
                <w:szCs w:val="22"/>
              </w:rPr>
            </w:pPr>
            <w:r>
              <w:rPr>
                <w:rFonts w:ascii="宋体" w:hAnsi="宋体" w:cs="宋体" w:hint="eastAsia"/>
                <w:sz w:val="22"/>
                <w:szCs w:val="22"/>
              </w:rPr>
              <w:t>支持</w:t>
            </w:r>
            <w:r>
              <w:rPr>
                <w:rFonts w:ascii="宋体" w:hAnsi="宋体" w:cs="宋体" w:hint="eastAsia"/>
                <w:sz w:val="22"/>
                <w:szCs w:val="22"/>
              </w:rPr>
              <w:t>tomcat</w:t>
            </w:r>
            <w:r>
              <w:rPr>
                <w:rFonts w:ascii="宋体" w:hAnsi="宋体" w:cs="宋体" w:hint="eastAsia"/>
                <w:sz w:val="22"/>
                <w:szCs w:val="22"/>
              </w:rPr>
              <w:t>主流</w:t>
            </w:r>
            <w:r>
              <w:rPr>
                <w:rFonts w:ascii="宋体" w:hAnsi="宋体" w:cs="宋体" w:hint="eastAsia"/>
                <w:sz w:val="22"/>
                <w:szCs w:val="22"/>
              </w:rPr>
              <w:t>web</w:t>
            </w:r>
            <w:r>
              <w:rPr>
                <w:rFonts w:ascii="宋体" w:hAnsi="宋体" w:cs="宋体" w:hint="eastAsia"/>
                <w:sz w:val="22"/>
                <w:szCs w:val="22"/>
              </w:rPr>
              <w:t>应用服务器</w:t>
            </w:r>
          </w:p>
          <w:p w:rsidR="002B1C8E" w:rsidRDefault="002B1C8E">
            <w:pPr>
              <w:rPr>
                <w:rFonts w:ascii="宋体" w:hAnsi="宋体" w:cs="宋体"/>
                <w:sz w:val="22"/>
                <w:szCs w:val="22"/>
              </w:rPr>
            </w:pP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数据源</w:t>
            </w:r>
          </w:p>
          <w:p w:rsidR="002B1C8E" w:rsidRDefault="003A2A26">
            <w:pPr>
              <w:pStyle w:val="ab"/>
              <w:numPr>
                <w:ilvl w:val="0"/>
                <w:numId w:val="7"/>
              </w:numPr>
              <w:spacing w:line="300" w:lineRule="auto"/>
              <w:ind w:firstLineChars="0"/>
              <w:rPr>
                <w:rFonts w:ascii="宋体" w:hAnsi="宋体" w:cs="宋体"/>
                <w:sz w:val="22"/>
                <w:szCs w:val="22"/>
              </w:rPr>
            </w:pPr>
            <w:r>
              <w:rPr>
                <w:rFonts w:ascii="宋体" w:hAnsi="宋体" w:cs="宋体" w:hint="eastAsia"/>
                <w:sz w:val="22"/>
                <w:szCs w:val="22"/>
              </w:rPr>
              <w:t>支持</w:t>
            </w:r>
            <w:r>
              <w:rPr>
                <w:rFonts w:ascii="宋体" w:hAnsi="宋体" w:cs="宋体" w:hint="eastAsia"/>
                <w:sz w:val="22"/>
                <w:szCs w:val="22"/>
              </w:rPr>
              <w:t>JD</w:t>
            </w:r>
            <w:r>
              <w:rPr>
                <w:rFonts w:ascii="宋体" w:hAnsi="宋体" w:cs="宋体" w:hint="eastAsia"/>
                <w:sz w:val="22"/>
                <w:szCs w:val="22"/>
              </w:rPr>
              <w:t>BC</w:t>
            </w:r>
            <w:r>
              <w:rPr>
                <w:rFonts w:ascii="宋体" w:hAnsi="宋体" w:cs="宋体" w:hint="eastAsia"/>
                <w:sz w:val="22"/>
                <w:szCs w:val="22"/>
              </w:rPr>
              <w:t>、</w:t>
            </w:r>
            <w:r>
              <w:rPr>
                <w:rFonts w:ascii="宋体" w:hAnsi="宋体" w:cs="宋体" w:hint="eastAsia"/>
                <w:sz w:val="22"/>
                <w:szCs w:val="22"/>
              </w:rPr>
              <w:t>ODBC</w:t>
            </w:r>
            <w:r>
              <w:rPr>
                <w:rFonts w:ascii="宋体" w:hAnsi="宋体" w:cs="宋体" w:hint="eastAsia"/>
                <w:sz w:val="22"/>
                <w:szCs w:val="22"/>
              </w:rPr>
              <w:t>、</w:t>
            </w:r>
            <w:r>
              <w:rPr>
                <w:rFonts w:ascii="宋体" w:hAnsi="宋体" w:cs="宋体" w:hint="eastAsia"/>
                <w:sz w:val="22"/>
                <w:szCs w:val="22"/>
              </w:rPr>
              <w:t>JNDI</w:t>
            </w:r>
            <w:r>
              <w:rPr>
                <w:rFonts w:ascii="宋体" w:hAnsi="宋体" w:cs="宋体" w:hint="eastAsia"/>
                <w:sz w:val="22"/>
                <w:szCs w:val="22"/>
              </w:rPr>
              <w:t>等数据连接方式</w:t>
            </w:r>
          </w:p>
          <w:p w:rsidR="002B1C8E" w:rsidRDefault="003A2A26">
            <w:pPr>
              <w:pStyle w:val="ab"/>
              <w:numPr>
                <w:ilvl w:val="0"/>
                <w:numId w:val="7"/>
              </w:numPr>
              <w:spacing w:line="300" w:lineRule="auto"/>
              <w:ind w:firstLineChars="0"/>
              <w:rPr>
                <w:rFonts w:ascii="宋体" w:hAnsi="宋体" w:cs="宋体"/>
                <w:sz w:val="22"/>
                <w:szCs w:val="22"/>
              </w:rPr>
            </w:pPr>
            <w:r>
              <w:rPr>
                <w:rFonts w:ascii="宋体" w:hAnsi="宋体" w:cs="宋体" w:hint="eastAsia"/>
                <w:sz w:val="22"/>
                <w:szCs w:val="22"/>
              </w:rPr>
              <w:t>支持</w:t>
            </w:r>
            <w:r>
              <w:rPr>
                <w:rFonts w:ascii="宋体" w:hAnsi="宋体" w:cs="宋体" w:hint="eastAsia"/>
                <w:sz w:val="22"/>
                <w:szCs w:val="22"/>
              </w:rPr>
              <w:t xml:space="preserve">ORACLE </w:t>
            </w:r>
            <w:r>
              <w:rPr>
                <w:rFonts w:ascii="宋体" w:hAnsi="宋体" w:cs="宋体" w:hint="eastAsia"/>
                <w:sz w:val="22"/>
                <w:szCs w:val="22"/>
              </w:rPr>
              <w:t>、</w:t>
            </w:r>
            <w:r>
              <w:rPr>
                <w:rFonts w:ascii="宋体" w:hAnsi="宋体" w:cs="宋体" w:hint="eastAsia"/>
                <w:sz w:val="22"/>
                <w:szCs w:val="22"/>
              </w:rPr>
              <w:t>SYBASE</w:t>
            </w:r>
            <w:r>
              <w:rPr>
                <w:rFonts w:ascii="宋体" w:hAnsi="宋体" w:cs="宋体" w:hint="eastAsia"/>
                <w:sz w:val="22"/>
                <w:szCs w:val="22"/>
              </w:rPr>
              <w:t>、</w:t>
            </w:r>
            <w:r>
              <w:rPr>
                <w:rFonts w:ascii="宋体" w:hAnsi="宋体" w:cs="宋体" w:hint="eastAsia"/>
                <w:sz w:val="22"/>
                <w:szCs w:val="22"/>
              </w:rPr>
              <w:t>DB2</w:t>
            </w:r>
            <w:r>
              <w:rPr>
                <w:rFonts w:ascii="宋体" w:hAnsi="宋体" w:cs="宋体" w:hint="eastAsia"/>
                <w:sz w:val="22"/>
                <w:szCs w:val="22"/>
              </w:rPr>
              <w:t>、</w:t>
            </w:r>
            <w:r>
              <w:rPr>
                <w:rFonts w:ascii="宋体" w:hAnsi="宋体" w:cs="宋体" w:hint="eastAsia"/>
                <w:sz w:val="22"/>
                <w:szCs w:val="22"/>
              </w:rPr>
              <w:t>MYSQL</w:t>
            </w:r>
            <w:r>
              <w:rPr>
                <w:rFonts w:ascii="宋体" w:hAnsi="宋体" w:cs="宋体" w:hint="eastAsia"/>
                <w:sz w:val="22"/>
                <w:szCs w:val="22"/>
              </w:rPr>
              <w:t>、</w:t>
            </w:r>
            <w:r>
              <w:rPr>
                <w:rFonts w:ascii="宋体" w:hAnsi="宋体" w:cs="宋体" w:hint="eastAsia"/>
                <w:sz w:val="22"/>
                <w:szCs w:val="22"/>
              </w:rPr>
              <w:t>SQLSERVER</w:t>
            </w:r>
            <w:r>
              <w:rPr>
                <w:rFonts w:ascii="宋体" w:hAnsi="宋体" w:cs="宋体" w:hint="eastAsia"/>
                <w:sz w:val="22"/>
                <w:szCs w:val="22"/>
              </w:rPr>
              <w:t>等主流关系型数据库</w:t>
            </w:r>
          </w:p>
          <w:p w:rsidR="002B1C8E" w:rsidRDefault="003A2A26">
            <w:pPr>
              <w:pStyle w:val="ab"/>
              <w:numPr>
                <w:ilvl w:val="0"/>
                <w:numId w:val="7"/>
              </w:numPr>
              <w:spacing w:line="300" w:lineRule="auto"/>
              <w:ind w:firstLineChars="0"/>
              <w:rPr>
                <w:rFonts w:ascii="宋体" w:hAnsi="宋体" w:cs="宋体"/>
                <w:sz w:val="22"/>
                <w:szCs w:val="22"/>
              </w:rPr>
            </w:pPr>
            <w:r>
              <w:rPr>
                <w:rFonts w:ascii="宋体" w:hAnsi="宋体" w:cs="宋体" w:hint="eastAsia"/>
                <w:sz w:val="22"/>
                <w:szCs w:val="22"/>
              </w:rPr>
              <w:t>支持从</w:t>
            </w:r>
            <w:r>
              <w:rPr>
                <w:rFonts w:ascii="宋体" w:hAnsi="宋体" w:cs="宋体" w:hint="eastAsia"/>
                <w:sz w:val="22"/>
                <w:szCs w:val="22"/>
              </w:rPr>
              <w:t>excel</w:t>
            </w:r>
            <w:r>
              <w:rPr>
                <w:rFonts w:ascii="宋体" w:hAnsi="宋体" w:cs="宋体" w:hint="eastAsia"/>
                <w:sz w:val="22"/>
                <w:szCs w:val="22"/>
              </w:rPr>
              <w:t>、</w:t>
            </w:r>
            <w:r>
              <w:rPr>
                <w:rFonts w:ascii="宋体" w:hAnsi="宋体" w:cs="宋体" w:hint="eastAsia"/>
                <w:sz w:val="22"/>
                <w:szCs w:val="22"/>
              </w:rPr>
              <w:t>TXT</w:t>
            </w:r>
            <w:r>
              <w:rPr>
                <w:rFonts w:ascii="宋体" w:hAnsi="宋体" w:cs="宋体" w:hint="eastAsia"/>
                <w:sz w:val="22"/>
                <w:szCs w:val="22"/>
              </w:rPr>
              <w:t>、</w:t>
            </w:r>
            <w:r>
              <w:rPr>
                <w:rFonts w:ascii="宋体" w:hAnsi="宋体" w:cs="宋体" w:hint="eastAsia"/>
                <w:sz w:val="22"/>
                <w:szCs w:val="22"/>
              </w:rPr>
              <w:t>xml</w:t>
            </w:r>
            <w:r>
              <w:rPr>
                <w:rFonts w:ascii="宋体" w:hAnsi="宋体" w:cs="宋体" w:hint="eastAsia"/>
                <w:sz w:val="22"/>
                <w:szCs w:val="22"/>
              </w:rPr>
              <w:t>等文件中取数进行报表分析</w:t>
            </w:r>
          </w:p>
          <w:p w:rsidR="002B1C8E" w:rsidRDefault="003A2A26">
            <w:pPr>
              <w:pStyle w:val="ab"/>
              <w:numPr>
                <w:ilvl w:val="0"/>
                <w:numId w:val="7"/>
              </w:numPr>
              <w:spacing w:line="300" w:lineRule="auto"/>
              <w:ind w:firstLineChars="0"/>
              <w:rPr>
                <w:rFonts w:ascii="宋体" w:hAnsi="宋体" w:cs="宋体"/>
                <w:sz w:val="22"/>
                <w:szCs w:val="22"/>
              </w:rPr>
            </w:pPr>
            <w:r>
              <w:rPr>
                <w:rFonts w:ascii="宋体" w:hAnsi="宋体" w:cs="宋体" w:hint="eastAsia"/>
                <w:sz w:val="22"/>
                <w:szCs w:val="22"/>
              </w:rPr>
              <w:t>支持关联数据集，将不同来源数据进行关联整合，包括合并和依条件选择两种方式</w:t>
            </w:r>
          </w:p>
          <w:p w:rsidR="002B1C8E" w:rsidRDefault="003A2A26">
            <w:pPr>
              <w:pStyle w:val="ab"/>
              <w:numPr>
                <w:ilvl w:val="0"/>
                <w:numId w:val="7"/>
              </w:numPr>
              <w:spacing w:line="300" w:lineRule="auto"/>
              <w:ind w:firstLineChars="0"/>
              <w:rPr>
                <w:rFonts w:ascii="宋体" w:hAnsi="宋体" w:cs="宋体"/>
                <w:sz w:val="22"/>
                <w:szCs w:val="22"/>
              </w:rPr>
            </w:pPr>
            <w:r>
              <w:rPr>
                <w:rFonts w:ascii="宋体" w:hAnsi="宋体" w:cs="宋体" w:hint="eastAsia"/>
                <w:sz w:val="22"/>
                <w:szCs w:val="22"/>
              </w:rPr>
              <w:t>支持视图和存储过程</w:t>
            </w:r>
          </w:p>
          <w:p w:rsidR="002B1C8E" w:rsidRDefault="003A2A26">
            <w:pPr>
              <w:pStyle w:val="ab"/>
              <w:numPr>
                <w:ilvl w:val="0"/>
                <w:numId w:val="7"/>
              </w:numPr>
              <w:spacing w:line="300" w:lineRule="auto"/>
              <w:ind w:firstLineChars="0"/>
              <w:rPr>
                <w:rFonts w:ascii="宋体" w:hAnsi="宋体" w:cs="宋体"/>
                <w:sz w:val="22"/>
                <w:szCs w:val="22"/>
              </w:rPr>
            </w:pPr>
            <w:r>
              <w:rPr>
                <w:rFonts w:ascii="宋体" w:hAnsi="宋体" w:cs="宋体" w:hint="eastAsia"/>
                <w:sz w:val="22"/>
                <w:szCs w:val="22"/>
              </w:rPr>
              <w:t>支持基于业务的分析主题对数据表进行分类管理，提高数据分析效率。</w:t>
            </w: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报表展现</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支持明细报表、交叉报表、分组报表等主流报表样式</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支持异构数据源，单张报表的数据可以来自不同的数据集或数据库</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支持表头冻结，可以多层冻结，支持行列同时冻结</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支持折叠树报表，针对</w:t>
            </w:r>
            <w:r>
              <w:rPr>
                <w:rFonts w:ascii="宋体" w:hAnsi="宋体" w:cs="宋体" w:hint="eastAsia"/>
                <w:sz w:val="22"/>
                <w:szCs w:val="22"/>
              </w:rPr>
              <w:t>ID</w:t>
            </w:r>
            <w:r>
              <w:rPr>
                <w:rFonts w:ascii="宋体" w:hAnsi="宋体" w:cs="宋体" w:hint="eastAsia"/>
                <w:sz w:val="22"/>
                <w:szCs w:val="22"/>
              </w:rPr>
              <w:t>，</w:t>
            </w:r>
            <w:r>
              <w:rPr>
                <w:rFonts w:ascii="宋体" w:hAnsi="宋体" w:cs="宋体" w:hint="eastAsia"/>
                <w:sz w:val="22"/>
                <w:szCs w:val="22"/>
              </w:rPr>
              <w:t>PREID</w:t>
            </w:r>
            <w:r>
              <w:rPr>
                <w:rFonts w:ascii="宋体" w:hAnsi="宋体" w:cs="宋体" w:hint="eastAsia"/>
                <w:sz w:val="22"/>
                <w:szCs w:val="22"/>
              </w:rPr>
              <w:t>形式的数据，可以自动进行组织递归树分层，无需多层过滤条件，提升此类报表的执行性能</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支持报表超链接，可自由设置超链内容，包括文件、网络报表、</w:t>
            </w:r>
            <w:r>
              <w:rPr>
                <w:rFonts w:ascii="宋体" w:hAnsi="宋体" w:cs="宋体" w:hint="eastAsia"/>
                <w:sz w:val="22"/>
                <w:szCs w:val="22"/>
              </w:rPr>
              <w:t>web</w:t>
            </w:r>
            <w:r>
              <w:rPr>
                <w:rFonts w:ascii="宋体" w:hAnsi="宋体" w:cs="宋体" w:hint="eastAsia"/>
                <w:sz w:val="22"/>
                <w:szCs w:val="22"/>
              </w:rPr>
              <w:t>链接、</w:t>
            </w:r>
            <w:r>
              <w:rPr>
                <w:rFonts w:ascii="宋体" w:hAnsi="宋体" w:cs="宋体" w:hint="eastAsia"/>
                <w:sz w:val="22"/>
                <w:szCs w:val="22"/>
              </w:rPr>
              <w:t>JavaScript</w:t>
            </w:r>
            <w:r>
              <w:rPr>
                <w:rFonts w:ascii="宋体" w:hAnsi="宋体" w:cs="宋体" w:hint="eastAsia"/>
                <w:sz w:val="22"/>
                <w:szCs w:val="22"/>
              </w:rPr>
              <w:t>等，超链可以多种方式打开，譬如新窗口、对话框等。</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提供决策报表设计功能，采用组件化操作理念，支持绝对布局、自适应布局、</w:t>
            </w:r>
            <w:r>
              <w:rPr>
                <w:rFonts w:ascii="宋体" w:hAnsi="宋体" w:cs="宋体" w:hint="eastAsia"/>
                <w:sz w:val="22"/>
                <w:szCs w:val="22"/>
              </w:rPr>
              <w:t>tab</w:t>
            </w:r>
            <w:r>
              <w:rPr>
                <w:rFonts w:ascii="宋体" w:hAnsi="宋体" w:cs="宋体" w:hint="eastAsia"/>
                <w:sz w:val="22"/>
                <w:szCs w:val="22"/>
              </w:rPr>
              <w:t>布局等多种布局方式，支持轮播显示，支持组件的共享、复用、叠加、动态隐藏等，通过组件与布局的合理搭配，可以轻松实现多维度分析驾驶舱；同时，决策报表还支持自适应展现，在</w:t>
            </w:r>
            <w:r>
              <w:rPr>
                <w:rFonts w:ascii="宋体" w:hAnsi="宋体" w:cs="宋体" w:hint="eastAsia"/>
                <w:sz w:val="22"/>
                <w:szCs w:val="22"/>
              </w:rPr>
              <w:t>PC</w:t>
            </w:r>
            <w:r>
              <w:rPr>
                <w:rFonts w:ascii="宋体" w:hAnsi="宋体" w:cs="宋体" w:hint="eastAsia"/>
                <w:sz w:val="22"/>
                <w:szCs w:val="22"/>
              </w:rPr>
              <w:t>、平板、手机、</w:t>
            </w:r>
            <w:r>
              <w:rPr>
                <w:rFonts w:ascii="宋体" w:hAnsi="宋体" w:cs="宋体" w:hint="eastAsia"/>
                <w:sz w:val="22"/>
                <w:szCs w:val="22"/>
              </w:rPr>
              <w:t>大屏等多钟终端设备上自适应展现</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内置多种函数公式，包括但不限于数学和三角函数、文本函数、日期和时间函数、逻辑函数、数组函数、报表函数等，提供自定义函数机制，可以由用户根据业务需要自行定义一些函数</w:t>
            </w:r>
          </w:p>
          <w:p w:rsidR="002B1C8E" w:rsidRDefault="003A2A26">
            <w:pPr>
              <w:pStyle w:val="ab"/>
              <w:numPr>
                <w:ilvl w:val="0"/>
                <w:numId w:val="8"/>
              </w:numPr>
              <w:spacing w:line="300" w:lineRule="auto"/>
              <w:ind w:firstLineChars="0"/>
              <w:rPr>
                <w:rFonts w:ascii="宋体" w:hAnsi="宋体" w:cs="宋体"/>
                <w:sz w:val="22"/>
                <w:szCs w:val="22"/>
              </w:rPr>
            </w:pPr>
            <w:r>
              <w:rPr>
                <w:rFonts w:ascii="宋体" w:hAnsi="宋体" w:cs="宋体" w:hint="eastAsia"/>
                <w:sz w:val="22"/>
                <w:szCs w:val="22"/>
              </w:rPr>
              <w:t>支持水印，所有涉及数据预览的页面都可以添加水印，支持调节水印文字的大小，颜色，水印内容支持登陆用户名、</w:t>
            </w:r>
            <w:r>
              <w:rPr>
                <w:rFonts w:ascii="宋体" w:hAnsi="宋体" w:cs="宋体" w:hint="eastAsia"/>
                <w:sz w:val="22"/>
                <w:szCs w:val="22"/>
              </w:rPr>
              <w:t>IP</w:t>
            </w:r>
            <w:r>
              <w:rPr>
                <w:rFonts w:ascii="宋体" w:hAnsi="宋体" w:cs="宋体" w:hint="eastAsia"/>
                <w:sz w:val="22"/>
                <w:szCs w:val="22"/>
              </w:rPr>
              <w:t>以及其他复杂的公式。</w:t>
            </w: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图表展现</w:t>
            </w:r>
          </w:p>
          <w:p w:rsidR="002B1C8E" w:rsidRDefault="003A2A26">
            <w:pPr>
              <w:pStyle w:val="ab"/>
              <w:numPr>
                <w:ilvl w:val="0"/>
                <w:numId w:val="9"/>
              </w:numPr>
              <w:spacing w:line="300" w:lineRule="auto"/>
              <w:ind w:firstLineChars="0"/>
              <w:rPr>
                <w:rFonts w:ascii="宋体" w:hAnsi="宋体" w:cs="宋体"/>
                <w:sz w:val="22"/>
                <w:szCs w:val="22"/>
              </w:rPr>
            </w:pPr>
            <w:r>
              <w:rPr>
                <w:rFonts w:ascii="宋体" w:hAnsi="宋体" w:cs="宋体" w:hint="eastAsia"/>
                <w:sz w:val="22"/>
                <w:szCs w:val="22"/>
              </w:rPr>
              <w:t>提供基于最新</w:t>
            </w:r>
            <w:r>
              <w:rPr>
                <w:rFonts w:ascii="宋体" w:hAnsi="宋体" w:cs="宋体" w:hint="eastAsia"/>
                <w:sz w:val="22"/>
                <w:szCs w:val="22"/>
              </w:rPr>
              <w:t>HTML5</w:t>
            </w:r>
            <w:r>
              <w:rPr>
                <w:rFonts w:ascii="宋体" w:hAnsi="宋体" w:cs="宋体" w:hint="eastAsia"/>
                <w:sz w:val="22"/>
                <w:szCs w:val="22"/>
              </w:rPr>
              <w:t>技术自主研发的动态图表，具有极其流畅的动画效果和高度自定义的展现设计，包括但不限于柱形图</w:t>
            </w:r>
            <w:r>
              <w:rPr>
                <w:rFonts w:ascii="宋体" w:hAnsi="宋体" w:cs="宋体" w:hint="eastAsia"/>
                <w:sz w:val="22"/>
                <w:szCs w:val="22"/>
              </w:rPr>
              <w:t xml:space="preserve"> </w:t>
            </w:r>
            <w:r>
              <w:rPr>
                <w:rFonts w:ascii="宋体" w:hAnsi="宋体" w:cs="宋体" w:hint="eastAsia"/>
                <w:sz w:val="22"/>
                <w:szCs w:val="22"/>
              </w:rPr>
              <w:t>、折线图、玫瑰饼图</w:t>
            </w:r>
            <w:r>
              <w:rPr>
                <w:rFonts w:ascii="宋体" w:hAnsi="宋体" w:cs="宋体" w:hint="eastAsia"/>
                <w:sz w:val="22"/>
                <w:szCs w:val="22"/>
              </w:rPr>
              <w:t xml:space="preserve"> </w:t>
            </w:r>
            <w:r>
              <w:rPr>
                <w:rFonts w:ascii="宋体" w:hAnsi="宋体" w:cs="宋体" w:hint="eastAsia"/>
                <w:sz w:val="22"/>
                <w:szCs w:val="22"/>
              </w:rPr>
              <w:t>、面积图、散点图、力学气泡图、雷达图、股价图、</w:t>
            </w:r>
            <w:r>
              <w:rPr>
                <w:rFonts w:ascii="宋体" w:hAnsi="宋体" w:cs="宋体" w:hint="eastAsia"/>
                <w:sz w:val="22"/>
                <w:szCs w:val="22"/>
              </w:rPr>
              <w:t>仪表盘、全距图、甘特图、圆环图、地图、词云图、流向图、框架图、漏斗图、矩形树图等，图形支持二维和三维展示</w:t>
            </w:r>
          </w:p>
          <w:p w:rsidR="002B1C8E" w:rsidRDefault="003A2A26">
            <w:pPr>
              <w:pStyle w:val="ab"/>
              <w:numPr>
                <w:ilvl w:val="0"/>
                <w:numId w:val="9"/>
              </w:numPr>
              <w:spacing w:line="300" w:lineRule="auto"/>
              <w:ind w:firstLineChars="0"/>
              <w:rPr>
                <w:rFonts w:ascii="宋体" w:hAnsi="宋体" w:cs="宋体"/>
                <w:sz w:val="22"/>
                <w:szCs w:val="22"/>
              </w:rPr>
            </w:pPr>
            <w:r>
              <w:rPr>
                <w:rFonts w:ascii="宋体" w:hAnsi="宋体" w:cs="宋体" w:hint="eastAsia"/>
                <w:sz w:val="22"/>
                <w:szCs w:val="22"/>
              </w:rPr>
              <w:lastRenderedPageBreak/>
              <w:t>提供组合图，支持任意图表类型组合，支持图例共享</w:t>
            </w:r>
          </w:p>
          <w:p w:rsidR="002B1C8E" w:rsidRDefault="003A2A26">
            <w:pPr>
              <w:pStyle w:val="ab"/>
              <w:numPr>
                <w:ilvl w:val="0"/>
                <w:numId w:val="9"/>
              </w:numPr>
              <w:spacing w:line="300" w:lineRule="auto"/>
              <w:ind w:firstLineChars="0"/>
              <w:rPr>
                <w:rFonts w:ascii="宋体" w:hAnsi="宋体" w:cs="宋体"/>
                <w:sz w:val="22"/>
                <w:szCs w:val="22"/>
              </w:rPr>
            </w:pPr>
            <w:r>
              <w:rPr>
                <w:rFonts w:ascii="宋体" w:hAnsi="宋体" w:cs="宋体" w:hint="eastAsia"/>
                <w:sz w:val="22"/>
                <w:szCs w:val="22"/>
              </w:rPr>
              <w:t>支持地图，包括图片地图、热力地图、</w:t>
            </w:r>
            <w:r>
              <w:rPr>
                <w:rFonts w:ascii="宋体" w:hAnsi="宋体" w:cs="宋体" w:hint="eastAsia"/>
                <w:sz w:val="22"/>
                <w:szCs w:val="22"/>
              </w:rPr>
              <w:t>GIS</w:t>
            </w:r>
            <w:r>
              <w:rPr>
                <w:rFonts w:ascii="宋体" w:hAnsi="宋体" w:cs="宋体" w:hint="eastAsia"/>
                <w:sz w:val="22"/>
                <w:szCs w:val="22"/>
              </w:rPr>
              <w:t>地图、流向地图、组合地图等，支持将热力地图与点地图（散点，气泡，自定义图标）组合，支持自定义</w:t>
            </w:r>
            <w:r>
              <w:rPr>
                <w:rFonts w:ascii="宋体" w:hAnsi="宋体" w:cs="宋体" w:hint="eastAsia"/>
                <w:sz w:val="22"/>
                <w:szCs w:val="22"/>
              </w:rPr>
              <w:t>GIS</w:t>
            </w:r>
            <w:r>
              <w:rPr>
                <w:rFonts w:ascii="宋体" w:hAnsi="宋体" w:cs="宋体" w:hint="eastAsia"/>
                <w:sz w:val="22"/>
                <w:szCs w:val="22"/>
              </w:rPr>
              <w:t>地图背景，支持自定义</w:t>
            </w:r>
            <w:proofErr w:type="spellStart"/>
            <w:r>
              <w:rPr>
                <w:rFonts w:ascii="宋体" w:hAnsi="宋体" w:cs="宋体" w:hint="eastAsia"/>
                <w:sz w:val="22"/>
                <w:szCs w:val="22"/>
              </w:rPr>
              <w:t>wms</w:t>
            </w:r>
            <w:proofErr w:type="spellEnd"/>
            <w:r>
              <w:rPr>
                <w:rFonts w:ascii="宋体" w:hAnsi="宋体" w:cs="宋体" w:hint="eastAsia"/>
                <w:sz w:val="22"/>
                <w:szCs w:val="22"/>
              </w:rPr>
              <w:t>服务实现离线地图；内置地图精确到县级市。</w:t>
            </w:r>
          </w:p>
          <w:p w:rsidR="002B1C8E" w:rsidRDefault="003A2A26">
            <w:pPr>
              <w:pStyle w:val="ab"/>
              <w:numPr>
                <w:ilvl w:val="0"/>
                <w:numId w:val="9"/>
              </w:numPr>
              <w:spacing w:line="300" w:lineRule="auto"/>
              <w:ind w:firstLineChars="0"/>
              <w:rPr>
                <w:rFonts w:ascii="宋体" w:hAnsi="宋体" w:cs="宋体"/>
                <w:sz w:val="22"/>
                <w:szCs w:val="22"/>
              </w:rPr>
            </w:pPr>
            <w:r>
              <w:rPr>
                <w:rFonts w:ascii="宋体" w:hAnsi="宋体" w:cs="宋体" w:hint="eastAsia"/>
                <w:sz w:val="22"/>
                <w:szCs w:val="22"/>
              </w:rPr>
              <w:t>提供丰富的图表动态交互操作，比如缩放控件、工具栏排序、全屏、鼠标提示、扇叶分离、系列隐藏、警戒提示等等</w:t>
            </w:r>
          </w:p>
          <w:p w:rsidR="002B1C8E" w:rsidRDefault="003A2A26">
            <w:pPr>
              <w:pStyle w:val="ab"/>
              <w:numPr>
                <w:ilvl w:val="0"/>
                <w:numId w:val="9"/>
              </w:numPr>
              <w:spacing w:line="300" w:lineRule="auto"/>
              <w:ind w:firstLineChars="0"/>
              <w:rPr>
                <w:rFonts w:ascii="宋体" w:hAnsi="宋体" w:cs="宋体"/>
                <w:sz w:val="22"/>
                <w:szCs w:val="22"/>
              </w:rPr>
            </w:pPr>
            <w:r>
              <w:rPr>
                <w:rFonts w:ascii="宋体" w:hAnsi="宋体" w:cs="宋体" w:hint="eastAsia"/>
                <w:sz w:val="22"/>
                <w:szCs w:val="22"/>
              </w:rPr>
              <w:t>提供丰富的动态效果，包括但不限于自动轮播、闪烁动</w:t>
            </w:r>
            <w:r>
              <w:rPr>
                <w:rFonts w:ascii="宋体" w:hAnsi="宋体" w:cs="宋体" w:hint="eastAsia"/>
                <w:sz w:val="22"/>
                <w:szCs w:val="22"/>
              </w:rPr>
              <w:t>画、监控刷新、数据点自动提示等</w:t>
            </w:r>
          </w:p>
          <w:p w:rsidR="002B1C8E" w:rsidRDefault="003A2A26">
            <w:pPr>
              <w:pStyle w:val="ab"/>
              <w:numPr>
                <w:ilvl w:val="0"/>
                <w:numId w:val="9"/>
              </w:numPr>
              <w:spacing w:line="300" w:lineRule="auto"/>
              <w:ind w:firstLineChars="0"/>
              <w:rPr>
                <w:rFonts w:ascii="宋体" w:hAnsi="宋体" w:cs="宋体"/>
                <w:sz w:val="22"/>
                <w:szCs w:val="22"/>
              </w:rPr>
            </w:pPr>
            <w:r>
              <w:rPr>
                <w:rFonts w:ascii="宋体" w:hAnsi="宋体" w:cs="宋体" w:hint="eastAsia"/>
                <w:sz w:val="22"/>
                <w:szCs w:val="22"/>
              </w:rPr>
              <w:t>提供具备</w:t>
            </w:r>
            <w:r>
              <w:rPr>
                <w:rFonts w:ascii="宋体" w:hAnsi="宋体" w:cs="宋体" w:hint="eastAsia"/>
                <w:sz w:val="22"/>
                <w:szCs w:val="22"/>
              </w:rPr>
              <w:t>3D</w:t>
            </w:r>
            <w:r>
              <w:rPr>
                <w:rFonts w:ascii="宋体" w:hAnsi="宋体" w:cs="宋体" w:hint="eastAsia"/>
                <w:sz w:val="22"/>
                <w:szCs w:val="22"/>
              </w:rPr>
              <w:t>动画及自动播放效果的大屏可视化图表</w:t>
            </w: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数据填报</w:t>
            </w:r>
          </w:p>
          <w:p w:rsidR="002B1C8E" w:rsidRDefault="003A2A26">
            <w:pPr>
              <w:pStyle w:val="ab"/>
              <w:numPr>
                <w:ilvl w:val="0"/>
                <w:numId w:val="10"/>
              </w:numPr>
              <w:spacing w:line="300" w:lineRule="auto"/>
              <w:ind w:firstLineChars="0"/>
              <w:rPr>
                <w:rFonts w:ascii="宋体" w:hAnsi="宋体" w:cs="宋体"/>
                <w:sz w:val="22"/>
                <w:szCs w:val="22"/>
              </w:rPr>
            </w:pPr>
            <w:r>
              <w:rPr>
                <w:rFonts w:ascii="宋体" w:hAnsi="宋体" w:cs="宋体" w:hint="eastAsia"/>
                <w:sz w:val="22"/>
                <w:szCs w:val="22"/>
              </w:rPr>
              <w:t>提供丰富的编辑风格，支持文本、数字、下拉框、日历、复选框、单选框组、复选框组、下拉树、视图树、多文件上传、网页框等多种控件</w:t>
            </w:r>
          </w:p>
          <w:p w:rsidR="002B1C8E" w:rsidRDefault="003A2A26">
            <w:pPr>
              <w:pStyle w:val="ab"/>
              <w:numPr>
                <w:ilvl w:val="0"/>
                <w:numId w:val="10"/>
              </w:numPr>
              <w:spacing w:line="300" w:lineRule="auto"/>
              <w:ind w:firstLineChars="0"/>
              <w:rPr>
                <w:rFonts w:ascii="宋体" w:hAnsi="宋体" w:cs="宋体"/>
                <w:sz w:val="22"/>
                <w:szCs w:val="22"/>
              </w:rPr>
            </w:pPr>
            <w:r>
              <w:rPr>
                <w:rFonts w:ascii="宋体" w:hAnsi="宋体" w:cs="宋体" w:hint="eastAsia"/>
                <w:sz w:val="22"/>
                <w:szCs w:val="22"/>
              </w:rPr>
              <w:t>支持多源填报，支持数据来去无关，一张填报表的数据可以从不同的数据库或数据表取出，然后回填到另外的数据库或数据表</w:t>
            </w:r>
          </w:p>
          <w:p w:rsidR="002B1C8E" w:rsidRDefault="003A2A26">
            <w:pPr>
              <w:pStyle w:val="ab"/>
              <w:numPr>
                <w:ilvl w:val="0"/>
                <w:numId w:val="10"/>
              </w:numPr>
              <w:spacing w:line="300" w:lineRule="auto"/>
              <w:ind w:firstLineChars="0"/>
              <w:rPr>
                <w:rFonts w:ascii="宋体" w:hAnsi="宋体" w:cs="宋体"/>
                <w:sz w:val="22"/>
                <w:szCs w:val="22"/>
              </w:rPr>
            </w:pPr>
            <w:r>
              <w:rPr>
                <w:rFonts w:ascii="宋体" w:hAnsi="宋体" w:cs="宋体" w:hint="eastAsia"/>
                <w:sz w:val="22"/>
                <w:szCs w:val="22"/>
              </w:rPr>
              <w:t>提供全方位的数据校验，包括及时校验、提交校验以及自定义</w:t>
            </w:r>
            <w:r>
              <w:rPr>
                <w:rFonts w:ascii="宋体" w:hAnsi="宋体" w:cs="宋体" w:hint="eastAsia"/>
                <w:sz w:val="22"/>
                <w:szCs w:val="22"/>
              </w:rPr>
              <w:t>JS</w:t>
            </w:r>
            <w:r>
              <w:rPr>
                <w:rFonts w:ascii="宋体" w:hAnsi="宋体" w:cs="宋体" w:hint="eastAsia"/>
                <w:sz w:val="22"/>
                <w:szCs w:val="22"/>
              </w:rPr>
              <w:t>校验等多种校验方式，支持对不符合校验规则的单元格进行定位并且提示，确保录入数据的准确</w:t>
            </w:r>
          </w:p>
          <w:p w:rsidR="002B1C8E" w:rsidRDefault="003A2A26">
            <w:pPr>
              <w:pStyle w:val="ab"/>
              <w:numPr>
                <w:ilvl w:val="0"/>
                <w:numId w:val="10"/>
              </w:numPr>
              <w:spacing w:line="300" w:lineRule="auto"/>
              <w:ind w:firstLineChars="0"/>
              <w:rPr>
                <w:rFonts w:ascii="宋体" w:hAnsi="宋体" w:cs="宋体"/>
                <w:sz w:val="22"/>
                <w:szCs w:val="22"/>
              </w:rPr>
            </w:pPr>
            <w:r>
              <w:rPr>
                <w:rFonts w:ascii="宋体" w:hAnsi="宋体" w:cs="宋体" w:hint="eastAsia"/>
                <w:sz w:val="22"/>
                <w:szCs w:val="22"/>
              </w:rPr>
              <w:t>支持填报当前行颜色突出显示，单元格选中被编辑时，支持以突出的背景色显示当前行，编辑过的单元格以红色倒三角对格子进行标识，以避免混淆</w:t>
            </w:r>
          </w:p>
          <w:p w:rsidR="002B1C8E" w:rsidRDefault="003A2A26">
            <w:pPr>
              <w:pStyle w:val="ab"/>
              <w:numPr>
                <w:ilvl w:val="0"/>
                <w:numId w:val="10"/>
              </w:numPr>
              <w:spacing w:line="300" w:lineRule="auto"/>
              <w:ind w:firstLineChars="0"/>
              <w:rPr>
                <w:rFonts w:ascii="宋体" w:hAnsi="宋体" w:cs="宋体"/>
                <w:sz w:val="22"/>
                <w:szCs w:val="22"/>
              </w:rPr>
            </w:pPr>
            <w:r>
              <w:rPr>
                <w:rFonts w:ascii="宋体" w:hAnsi="宋体" w:cs="宋体" w:hint="eastAsia"/>
                <w:sz w:val="22"/>
                <w:szCs w:val="22"/>
              </w:rPr>
              <w:t>支持添加、删除数据，支持整行增加和删除，也支持非行式增加删除，支持设定插入行策略，包括空值，默认值，原值</w:t>
            </w:r>
          </w:p>
          <w:p w:rsidR="002B1C8E" w:rsidRDefault="003A2A26">
            <w:pPr>
              <w:pStyle w:val="ab"/>
              <w:numPr>
                <w:ilvl w:val="0"/>
                <w:numId w:val="10"/>
              </w:numPr>
              <w:spacing w:line="300" w:lineRule="auto"/>
              <w:ind w:firstLineChars="0"/>
              <w:rPr>
                <w:rFonts w:ascii="宋体" w:hAnsi="宋体" w:cs="宋体"/>
                <w:sz w:val="22"/>
                <w:szCs w:val="22"/>
              </w:rPr>
            </w:pPr>
            <w:r>
              <w:rPr>
                <w:rFonts w:ascii="宋体" w:hAnsi="宋体" w:cs="宋体" w:hint="eastAsia"/>
                <w:sz w:val="22"/>
                <w:szCs w:val="22"/>
              </w:rPr>
              <w:t>支持填报暂存，可将填报报表数据临时性存储（不提交入库），待修改确定后再正式提交到数据库中，暂存可以手动触发也可设置自动暂存</w:t>
            </w: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移动终端</w:t>
            </w:r>
          </w:p>
          <w:p w:rsidR="002B1C8E" w:rsidRDefault="003A2A26">
            <w:pPr>
              <w:pStyle w:val="ab"/>
              <w:numPr>
                <w:ilvl w:val="0"/>
                <w:numId w:val="11"/>
              </w:numPr>
              <w:spacing w:line="300" w:lineRule="auto"/>
              <w:ind w:firstLineChars="0"/>
              <w:rPr>
                <w:rFonts w:ascii="宋体" w:hAnsi="宋体" w:cs="宋体"/>
                <w:sz w:val="22"/>
                <w:szCs w:val="22"/>
              </w:rPr>
            </w:pPr>
            <w:r>
              <w:rPr>
                <w:rFonts w:ascii="宋体" w:hAnsi="宋体" w:cs="宋体" w:hint="eastAsia"/>
                <w:sz w:val="22"/>
                <w:szCs w:val="22"/>
              </w:rPr>
              <w:t>支持报表在安卓、</w:t>
            </w:r>
            <w:r>
              <w:rPr>
                <w:rFonts w:ascii="宋体" w:hAnsi="宋体" w:cs="宋体" w:hint="eastAsia"/>
                <w:sz w:val="22"/>
                <w:szCs w:val="22"/>
              </w:rPr>
              <w:t>IOS</w:t>
            </w:r>
            <w:r>
              <w:rPr>
                <w:rFonts w:ascii="宋体" w:hAnsi="宋体" w:cs="宋体" w:hint="eastAsia"/>
                <w:sz w:val="22"/>
                <w:szCs w:val="22"/>
              </w:rPr>
              <w:t>系统的手机、平板、智能终端上进行展示，可自适应匹配各种大小屏幕</w:t>
            </w:r>
          </w:p>
          <w:p w:rsidR="002B1C8E" w:rsidRDefault="003A2A26">
            <w:pPr>
              <w:pStyle w:val="ab"/>
              <w:numPr>
                <w:ilvl w:val="0"/>
                <w:numId w:val="11"/>
              </w:numPr>
              <w:spacing w:line="300" w:lineRule="auto"/>
              <w:ind w:firstLineChars="0"/>
              <w:rPr>
                <w:rFonts w:ascii="宋体" w:hAnsi="宋体" w:cs="宋体"/>
                <w:sz w:val="22"/>
                <w:szCs w:val="22"/>
              </w:rPr>
            </w:pPr>
            <w:r>
              <w:rPr>
                <w:rFonts w:ascii="宋体" w:hAnsi="宋体" w:cs="宋体" w:hint="eastAsia"/>
                <w:sz w:val="22"/>
                <w:szCs w:val="22"/>
              </w:rPr>
              <w:t>提供</w:t>
            </w:r>
            <w:r>
              <w:rPr>
                <w:rFonts w:ascii="宋体" w:hAnsi="宋体" w:cs="宋体" w:hint="eastAsia"/>
                <w:sz w:val="22"/>
                <w:szCs w:val="22"/>
              </w:rPr>
              <w:t>HTML5</w:t>
            </w:r>
            <w:r>
              <w:rPr>
                <w:rFonts w:ascii="宋体" w:hAnsi="宋体" w:cs="宋体" w:hint="eastAsia"/>
                <w:sz w:val="22"/>
                <w:szCs w:val="22"/>
              </w:rPr>
              <w:t>渲染方式，可通过手机浏览器直接访问报表，</w:t>
            </w:r>
            <w:r>
              <w:rPr>
                <w:rFonts w:ascii="宋体" w:hAnsi="宋体" w:cs="宋体" w:hint="eastAsia"/>
                <w:sz w:val="22"/>
                <w:szCs w:val="22"/>
              </w:rPr>
              <w:t>也可集成到微信、钉钉等，能根据移动设备特性自动转换报表风格</w:t>
            </w:r>
          </w:p>
          <w:p w:rsidR="002B1C8E" w:rsidRDefault="003A2A26">
            <w:pPr>
              <w:pStyle w:val="ab"/>
              <w:numPr>
                <w:ilvl w:val="0"/>
                <w:numId w:val="11"/>
              </w:numPr>
              <w:spacing w:line="300" w:lineRule="auto"/>
              <w:ind w:firstLineChars="0"/>
              <w:rPr>
                <w:rFonts w:ascii="宋体" w:hAnsi="宋体" w:cs="宋体"/>
                <w:sz w:val="22"/>
                <w:szCs w:val="22"/>
              </w:rPr>
            </w:pPr>
            <w:r>
              <w:rPr>
                <w:rFonts w:ascii="宋体" w:hAnsi="宋体" w:cs="宋体" w:hint="eastAsia"/>
                <w:sz w:val="22"/>
                <w:szCs w:val="22"/>
              </w:rPr>
              <w:t>支持移动设备的常见交互体验，比如缩放、横屏、手势等操作，另外还兼容</w:t>
            </w:r>
            <w:r>
              <w:rPr>
                <w:rFonts w:ascii="宋体" w:hAnsi="宋体" w:cs="宋体" w:hint="eastAsia"/>
                <w:sz w:val="22"/>
                <w:szCs w:val="22"/>
              </w:rPr>
              <w:t>PC</w:t>
            </w:r>
            <w:r>
              <w:rPr>
                <w:rFonts w:ascii="宋体" w:hAnsi="宋体" w:cs="宋体" w:hint="eastAsia"/>
                <w:sz w:val="22"/>
                <w:szCs w:val="22"/>
              </w:rPr>
              <w:t>端的交互体验，包括数据钻取、图表联动等</w:t>
            </w:r>
          </w:p>
          <w:p w:rsidR="002B1C8E" w:rsidRDefault="003A2A26">
            <w:pPr>
              <w:pStyle w:val="ab"/>
              <w:numPr>
                <w:ilvl w:val="0"/>
                <w:numId w:val="11"/>
              </w:numPr>
              <w:spacing w:line="300" w:lineRule="auto"/>
              <w:ind w:firstLineChars="0"/>
              <w:rPr>
                <w:rFonts w:ascii="宋体" w:hAnsi="宋体" w:cs="宋体"/>
                <w:sz w:val="22"/>
                <w:szCs w:val="22"/>
              </w:rPr>
            </w:pPr>
            <w:r>
              <w:rPr>
                <w:rFonts w:ascii="宋体" w:hAnsi="宋体" w:cs="宋体" w:hint="eastAsia"/>
                <w:sz w:val="22"/>
                <w:szCs w:val="22"/>
              </w:rPr>
              <w:t>支持通过移动终端操控大屏设备上展示的页面内容，包括大屏页面的切换、组件的放大缩小、联动、钻取、图表轮播等。</w:t>
            </w: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管理平台</w:t>
            </w:r>
          </w:p>
          <w:p w:rsidR="002B1C8E" w:rsidRDefault="003A2A26">
            <w:pPr>
              <w:pStyle w:val="ab"/>
              <w:numPr>
                <w:ilvl w:val="0"/>
                <w:numId w:val="12"/>
              </w:numPr>
              <w:spacing w:line="300" w:lineRule="auto"/>
              <w:ind w:firstLineChars="0"/>
              <w:rPr>
                <w:rFonts w:ascii="宋体" w:hAnsi="宋体" w:cs="宋体"/>
                <w:sz w:val="22"/>
                <w:szCs w:val="22"/>
              </w:rPr>
            </w:pPr>
            <w:r>
              <w:rPr>
                <w:rFonts w:ascii="宋体" w:hAnsi="宋体" w:cs="宋体" w:hint="eastAsia"/>
                <w:sz w:val="22"/>
                <w:szCs w:val="22"/>
              </w:rPr>
              <w:t>提供目录管理功能，对报表系统的目录树进行增加、删除、修改等操作，目录可以自由调整位置顺序，支持跨节点调整资源</w:t>
            </w:r>
          </w:p>
          <w:p w:rsidR="002B1C8E" w:rsidRDefault="003A2A26">
            <w:pPr>
              <w:pStyle w:val="ab"/>
              <w:numPr>
                <w:ilvl w:val="0"/>
                <w:numId w:val="12"/>
              </w:numPr>
              <w:spacing w:line="300" w:lineRule="auto"/>
              <w:ind w:firstLineChars="0"/>
              <w:rPr>
                <w:rFonts w:ascii="宋体" w:hAnsi="宋体" w:cs="宋体"/>
                <w:sz w:val="22"/>
                <w:szCs w:val="22"/>
              </w:rPr>
            </w:pPr>
            <w:r>
              <w:rPr>
                <w:rFonts w:ascii="宋体" w:hAnsi="宋体" w:cs="宋体" w:hint="eastAsia"/>
                <w:sz w:val="22"/>
                <w:szCs w:val="22"/>
              </w:rPr>
              <w:t>提供用户管理功能，支持手动添加、导入用户或者同步用户数据集的方法批量添加用户及其角色。支持用户列表按用户名</w:t>
            </w:r>
            <w:r>
              <w:rPr>
                <w:rFonts w:ascii="宋体" w:hAnsi="宋体" w:cs="宋体" w:hint="eastAsia"/>
                <w:sz w:val="22"/>
                <w:szCs w:val="22"/>
              </w:rPr>
              <w:t>/</w:t>
            </w:r>
            <w:r>
              <w:rPr>
                <w:rFonts w:ascii="宋体" w:hAnsi="宋体" w:cs="宋体" w:hint="eastAsia"/>
                <w:sz w:val="22"/>
                <w:szCs w:val="22"/>
              </w:rPr>
              <w:t>姓名等</w:t>
            </w:r>
            <w:r>
              <w:rPr>
                <w:rFonts w:ascii="宋体" w:hAnsi="宋体" w:cs="宋体" w:hint="eastAsia"/>
                <w:sz w:val="22"/>
                <w:szCs w:val="22"/>
              </w:rPr>
              <w:t>进行升序、降序展现。支持按部门</w:t>
            </w:r>
            <w:r>
              <w:rPr>
                <w:rFonts w:ascii="宋体" w:hAnsi="宋体" w:cs="宋体" w:hint="eastAsia"/>
                <w:sz w:val="22"/>
                <w:szCs w:val="22"/>
              </w:rPr>
              <w:lastRenderedPageBreak/>
              <w:t>职位、角色等对用户进行分类管理。提供内置认证、</w:t>
            </w:r>
            <w:r>
              <w:rPr>
                <w:rFonts w:ascii="宋体" w:hAnsi="宋体" w:cs="宋体" w:hint="eastAsia"/>
                <w:sz w:val="22"/>
                <w:szCs w:val="22"/>
              </w:rPr>
              <w:t>LDAP</w:t>
            </w:r>
            <w:r>
              <w:rPr>
                <w:rFonts w:ascii="宋体" w:hAnsi="宋体" w:cs="宋体" w:hint="eastAsia"/>
                <w:sz w:val="22"/>
                <w:szCs w:val="22"/>
              </w:rPr>
              <w:t>认证、</w:t>
            </w:r>
            <w:r>
              <w:rPr>
                <w:rFonts w:ascii="宋体" w:hAnsi="宋体" w:cs="宋体" w:hint="eastAsia"/>
                <w:sz w:val="22"/>
                <w:szCs w:val="22"/>
              </w:rPr>
              <w:t>HTTP</w:t>
            </w:r>
            <w:r>
              <w:rPr>
                <w:rFonts w:ascii="宋体" w:hAnsi="宋体" w:cs="宋体" w:hint="eastAsia"/>
                <w:sz w:val="22"/>
                <w:szCs w:val="22"/>
              </w:rPr>
              <w:t>认证三种用户身份验证方式，几乎可以做到与任意的系统平台完美的结合在一起。</w:t>
            </w:r>
          </w:p>
          <w:p w:rsidR="002B1C8E" w:rsidRDefault="003A2A26">
            <w:pPr>
              <w:pStyle w:val="ab"/>
              <w:numPr>
                <w:ilvl w:val="0"/>
                <w:numId w:val="12"/>
              </w:numPr>
              <w:spacing w:line="300" w:lineRule="auto"/>
              <w:ind w:firstLineChars="0"/>
              <w:rPr>
                <w:rFonts w:ascii="宋体" w:hAnsi="宋体" w:cs="宋体"/>
                <w:sz w:val="22"/>
                <w:szCs w:val="22"/>
              </w:rPr>
            </w:pPr>
            <w:r>
              <w:rPr>
                <w:rFonts w:ascii="宋体" w:hAnsi="宋体" w:cs="宋体" w:hint="eastAsia"/>
                <w:sz w:val="22"/>
                <w:szCs w:val="22"/>
              </w:rPr>
              <w:t>提供包括登录设置、密码设置、打印设置、邮件服务器、缓存、数据连接等功能。其中登录设置，支持单一登录、登录地提示、登录验证及自定义密码策略功能，支持强制定期修改密码，支持登录异常锁定，保障账户安全。</w:t>
            </w:r>
            <w:r>
              <w:rPr>
                <w:rFonts w:ascii="宋体" w:hAnsi="宋体" w:cs="宋体" w:hint="eastAsia"/>
                <w:sz w:val="22"/>
                <w:szCs w:val="22"/>
              </w:rPr>
              <w:t xml:space="preserve"> </w:t>
            </w:r>
          </w:p>
          <w:p w:rsidR="002B1C8E" w:rsidRDefault="003A2A26">
            <w:pPr>
              <w:pStyle w:val="ab"/>
              <w:numPr>
                <w:ilvl w:val="0"/>
                <w:numId w:val="12"/>
              </w:numPr>
              <w:spacing w:line="300" w:lineRule="auto"/>
              <w:ind w:firstLineChars="0"/>
              <w:rPr>
                <w:rFonts w:ascii="宋体" w:hAnsi="宋体" w:cs="宋体"/>
                <w:sz w:val="22"/>
                <w:szCs w:val="22"/>
              </w:rPr>
            </w:pPr>
            <w:r>
              <w:rPr>
                <w:rFonts w:ascii="宋体" w:hAnsi="宋体" w:cs="宋体" w:hint="eastAsia"/>
                <w:sz w:val="22"/>
                <w:szCs w:val="22"/>
              </w:rPr>
              <w:t>支持智能运维，包括内存管理、备份还原、智能检测、系统监控等，支持实时监测系统的内存使用情况并对宕机风险进行预警，支持手动或自动备份系统，支持</w:t>
            </w:r>
            <w:r>
              <w:rPr>
                <w:rFonts w:ascii="宋体" w:hAnsi="宋体" w:cs="宋体" w:hint="eastAsia"/>
                <w:sz w:val="22"/>
                <w:szCs w:val="22"/>
              </w:rPr>
              <w:t>智能检测系统运行状况，支持对系统用户的访问情况进行监控，保障系统安全及稳定性</w:t>
            </w:r>
          </w:p>
          <w:p w:rsidR="002B1C8E" w:rsidRDefault="003A2A26">
            <w:pPr>
              <w:pStyle w:val="ab"/>
              <w:numPr>
                <w:ilvl w:val="0"/>
                <w:numId w:val="12"/>
              </w:numPr>
              <w:spacing w:line="300" w:lineRule="auto"/>
              <w:ind w:firstLineChars="0"/>
              <w:rPr>
                <w:rFonts w:ascii="宋体" w:hAnsi="宋体" w:cs="宋体"/>
                <w:sz w:val="22"/>
                <w:szCs w:val="22"/>
              </w:rPr>
            </w:pPr>
            <w:r>
              <w:rPr>
                <w:rFonts w:ascii="宋体" w:hAnsi="宋体" w:cs="宋体" w:hint="eastAsia"/>
                <w:sz w:val="22"/>
                <w:szCs w:val="22"/>
              </w:rPr>
              <w:t>平台内置消息中心，支持对数据设置预警条件，触发条件时，可通过平台，邮件，短信等消息通知对应人员。</w:t>
            </w:r>
          </w:p>
          <w:p w:rsidR="002B1C8E" w:rsidRDefault="003A2A26">
            <w:pPr>
              <w:pStyle w:val="ab"/>
              <w:numPr>
                <w:ilvl w:val="0"/>
                <w:numId w:val="12"/>
              </w:numPr>
              <w:spacing w:line="300" w:lineRule="auto"/>
              <w:ind w:firstLineChars="0"/>
              <w:rPr>
                <w:rFonts w:ascii="宋体" w:hAnsi="宋体" w:cs="宋体"/>
                <w:sz w:val="22"/>
                <w:szCs w:val="22"/>
              </w:rPr>
            </w:pPr>
            <w:r>
              <w:rPr>
                <w:rFonts w:ascii="宋体" w:hAnsi="宋体" w:cs="宋体" w:hint="eastAsia"/>
                <w:sz w:val="22"/>
                <w:szCs w:val="22"/>
              </w:rPr>
              <w:t>可自定义平台的登录界面样式、背景、</w:t>
            </w:r>
            <w:r>
              <w:rPr>
                <w:rFonts w:ascii="宋体" w:hAnsi="宋体" w:cs="宋体" w:hint="eastAsia"/>
                <w:sz w:val="22"/>
                <w:szCs w:val="22"/>
              </w:rPr>
              <w:t>logo</w:t>
            </w:r>
            <w:r>
              <w:rPr>
                <w:rFonts w:ascii="宋体" w:hAnsi="宋体" w:cs="宋体" w:hint="eastAsia"/>
                <w:sz w:val="22"/>
                <w:szCs w:val="22"/>
              </w:rPr>
              <w:t>、首页等等，提供多种主题切换，并支持自定义主题。</w:t>
            </w:r>
          </w:p>
          <w:p w:rsidR="002B1C8E" w:rsidRDefault="002B1C8E">
            <w:pPr>
              <w:spacing w:line="300" w:lineRule="auto"/>
              <w:rPr>
                <w:rFonts w:ascii="宋体" w:hAnsi="宋体" w:cs="宋体"/>
                <w:sz w:val="22"/>
                <w:szCs w:val="22"/>
              </w:rPr>
            </w:pPr>
          </w:p>
          <w:p w:rsidR="002B1C8E" w:rsidRDefault="002B1C8E">
            <w:pPr>
              <w:spacing w:line="300" w:lineRule="auto"/>
              <w:rPr>
                <w:rFonts w:ascii="宋体" w:hAnsi="宋体" w:cs="宋体"/>
                <w:sz w:val="22"/>
                <w:szCs w:val="22"/>
              </w:rPr>
            </w:pPr>
          </w:p>
          <w:p w:rsidR="002B1C8E" w:rsidRDefault="003A2A26">
            <w:pPr>
              <w:widowControl/>
              <w:jc w:val="left"/>
              <w:rPr>
                <w:rFonts w:ascii="宋体" w:hAnsi="宋体" w:cs="宋体"/>
                <w:b/>
                <w:sz w:val="22"/>
                <w:szCs w:val="22"/>
              </w:rPr>
            </w:pPr>
            <w:r>
              <w:rPr>
                <w:rFonts w:ascii="宋体" w:hAnsi="宋体" w:cs="宋体" w:hint="eastAsia"/>
                <w:b/>
                <w:sz w:val="22"/>
                <w:szCs w:val="22"/>
              </w:rPr>
              <w:t>主数据服务平台参数：</w:t>
            </w:r>
          </w:p>
          <w:p w:rsidR="002B1C8E" w:rsidRDefault="003A2A26">
            <w:pPr>
              <w:jc w:val="center"/>
              <w:rPr>
                <w:rFonts w:ascii="宋体" w:hAnsi="宋体" w:cs="宋体"/>
                <w:b/>
                <w:bCs/>
                <w:sz w:val="22"/>
                <w:szCs w:val="22"/>
              </w:rPr>
            </w:pPr>
            <w:bookmarkStart w:id="8" w:name="_Toc60818146"/>
            <w:bookmarkStart w:id="9" w:name="_Toc328448085"/>
            <w:r>
              <w:rPr>
                <w:rFonts w:ascii="宋体" w:hAnsi="宋体" w:cs="宋体" w:hint="eastAsia"/>
                <w:b/>
                <w:bCs/>
                <w:sz w:val="22"/>
                <w:szCs w:val="22"/>
              </w:rPr>
              <w:t>平台首页</w:t>
            </w:r>
            <w:bookmarkEnd w:id="8"/>
          </w:p>
          <w:tbl>
            <w:tblPr>
              <w:tblW w:w="4952" w:type="pct"/>
              <w:tblLook w:val="04A0" w:firstRow="1" w:lastRow="0" w:firstColumn="1" w:lastColumn="0" w:noHBand="0" w:noVBand="1"/>
            </w:tblPr>
            <w:tblGrid>
              <w:gridCol w:w="1556"/>
              <w:gridCol w:w="6660"/>
            </w:tblGrid>
            <w:tr w:rsidR="002B1C8E">
              <w:trPr>
                <w:trHeight w:val="645"/>
              </w:trPr>
              <w:tc>
                <w:tcPr>
                  <w:tcW w:w="9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1C8E" w:rsidRDefault="003A2A26">
                  <w:pPr>
                    <w:jc w:val="center"/>
                    <w:rPr>
                      <w:rFonts w:ascii="宋体" w:hAnsi="宋体" w:cs="宋体"/>
                      <w:sz w:val="22"/>
                      <w:szCs w:val="22"/>
                    </w:rPr>
                  </w:pPr>
                  <w:r>
                    <w:rPr>
                      <w:rFonts w:ascii="宋体" w:hAnsi="宋体" w:cs="宋体" w:hint="eastAsia"/>
                      <w:sz w:val="22"/>
                      <w:szCs w:val="22"/>
                    </w:rPr>
                    <w:t>序号</w:t>
                  </w:r>
                </w:p>
              </w:tc>
              <w:tc>
                <w:tcPr>
                  <w:tcW w:w="4053" w:type="pct"/>
                  <w:tcBorders>
                    <w:top w:val="single" w:sz="4" w:space="0" w:color="auto"/>
                    <w:left w:val="nil"/>
                    <w:bottom w:val="single" w:sz="4" w:space="0" w:color="auto"/>
                    <w:right w:val="single" w:sz="4" w:space="0" w:color="auto"/>
                  </w:tcBorders>
                  <w:shd w:val="clear" w:color="auto" w:fill="auto"/>
                  <w:vAlign w:val="center"/>
                </w:tcPr>
                <w:p w:rsidR="002B1C8E" w:rsidRDefault="003A2A26">
                  <w:pPr>
                    <w:jc w:val="center"/>
                    <w:rPr>
                      <w:rFonts w:ascii="宋体" w:hAnsi="宋体" w:cs="宋体"/>
                      <w:sz w:val="22"/>
                      <w:szCs w:val="22"/>
                    </w:rPr>
                  </w:pPr>
                  <w:r>
                    <w:rPr>
                      <w:rFonts w:ascii="宋体" w:hAnsi="宋体" w:cs="宋体" w:hint="eastAsia"/>
                      <w:sz w:val="22"/>
                      <w:szCs w:val="22"/>
                    </w:rPr>
                    <w:t>技术指标描述</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需提供平台首页功能，首页应包含数据概览、资产详情、平台运行监控</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数据概览需提供平台部门系统接入情况、主题表建设情况、数据交换情况</w:t>
                  </w:r>
                </w:p>
              </w:tc>
            </w:tr>
            <w:tr w:rsidR="002B1C8E">
              <w:trPr>
                <w:trHeight w:val="74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交换供需关系应展示数据提供方业务系统、数据需求方业务系统的分布情况</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数据资产概况应支持以标准数据项、标准代码、交换资源为视角展示所涉及表数量和业务系统数量</w:t>
                  </w:r>
                </w:p>
              </w:tc>
            </w:tr>
            <w:tr w:rsidR="002B1C8E">
              <w:trPr>
                <w:trHeight w:val="90"/>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5</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交换资源详情应通过</w:t>
                  </w:r>
                  <w:r>
                    <w:rPr>
                      <w:rFonts w:ascii="宋体" w:hAnsi="宋体" w:cs="宋体" w:hint="eastAsia"/>
                      <w:kern w:val="0"/>
                      <w:sz w:val="22"/>
                      <w:szCs w:val="22"/>
                    </w:rPr>
                    <w:t>API</w:t>
                  </w:r>
                  <w:r>
                    <w:rPr>
                      <w:rFonts w:ascii="宋体" w:hAnsi="宋体" w:cs="宋体" w:hint="eastAsia"/>
                      <w:kern w:val="0"/>
                      <w:sz w:val="22"/>
                      <w:szCs w:val="22"/>
                    </w:rPr>
                    <w:t>资源和数据库资源两个维度展示交换次数和所涉及业务系统数量</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6</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资源交换热度需展示交换热度的</w:t>
                  </w:r>
                  <w:r>
                    <w:rPr>
                      <w:rFonts w:ascii="宋体" w:hAnsi="宋体" w:cs="宋体" w:hint="eastAsia"/>
                      <w:kern w:val="0"/>
                      <w:sz w:val="22"/>
                      <w:szCs w:val="22"/>
                    </w:rPr>
                    <w:t>Top5</w:t>
                  </w:r>
                  <w:r>
                    <w:rPr>
                      <w:rFonts w:ascii="宋体" w:hAnsi="宋体" w:cs="宋体" w:hint="eastAsia"/>
                      <w:kern w:val="0"/>
                      <w:sz w:val="22"/>
                      <w:szCs w:val="22"/>
                    </w:rPr>
                    <w:t>情况</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7</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资源交换失败需展示交换任务失败的</w:t>
                  </w:r>
                  <w:r>
                    <w:rPr>
                      <w:rFonts w:ascii="宋体" w:hAnsi="宋体" w:cs="宋体" w:hint="eastAsia"/>
                      <w:kern w:val="0"/>
                      <w:sz w:val="22"/>
                      <w:szCs w:val="22"/>
                    </w:rPr>
                    <w:t>Top5</w:t>
                  </w:r>
                  <w:r>
                    <w:rPr>
                      <w:rFonts w:ascii="宋体" w:hAnsi="宋体" w:cs="宋体" w:hint="eastAsia"/>
                      <w:kern w:val="0"/>
                      <w:sz w:val="22"/>
                      <w:szCs w:val="22"/>
                    </w:rPr>
                    <w:t>情况</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8</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资源交换耗时需展示交换任务耗时的</w:t>
                  </w:r>
                  <w:r>
                    <w:rPr>
                      <w:rFonts w:ascii="宋体" w:hAnsi="宋体" w:cs="宋体" w:hint="eastAsia"/>
                      <w:kern w:val="0"/>
                      <w:sz w:val="22"/>
                      <w:szCs w:val="22"/>
                    </w:rPr>
                    <w:t>Top5</w:t>
                  </w:r>
                  <w:r>
                    <w:rPr>
                      <w:rFonts w:ascii="宋体" w:hAnsi="宋体" w:cs="宋体" w:hint="eastAsia"/>
                      <w:kern w:val="0"/>
                      <w:sz w:val="22"/>
                      <w:szCs w:val="22"/>
                    </w:rPr>
                    <w:t>情况</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9</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质量概况需以统计方式展示今日数据质量所涉及的部门数量、业务系统数量、检核表数量、检核数据量、问题数据量、问题率，同时也可展示业务系统问题率排行</w:t>
                  </w:r>
                </w:p>
              </w:tc>
            </w:tr>
            <w:tr w:rsidR="002B1C8E">
              <w:trPr>
                <w:trHeight w:val="936"/>
              </w:trPr>
              <w:tc>
                <w:tcPr>
                  <w:tcW w:w="947" w:type="pct"/>
                  <w:tcBorders>
                    <w:top w:val="nil"/>
                    <w:left w:val="single" w:sz="4" w:space="0" w:color="auto"/>
                    <w:bottom w:val="single" w:sz="4" w:space="0" w:color="auto"/>
                    <w:right w:val="nil"/>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10</w:t>
                  </w:r>
                </w:p>
              </w:tc>
              <w:tc>
                <w:tcPr>
                  <w:tcW w:w="4053" w:type="pct"/>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数据资产应包含系统标准化排行、平台数据量趋势、原始库、标准库、主题库数据情况、主题域数据情况统计、检核类别分布、数据质量报告、系统质量排行</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11</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系统标准化排行需能展示校内系统标准化排行情况</w:t>
                  </w:r>
                </w:p>
              </w:tc>
            </w:tr>
            <w:tr w:rsidR="002B1C8E">
              <w:trPr>
                <w:trHeight w:val="348"/>
              </w:trPr>
              <w:tc>
                <w:tcPr>
                  <w:tcW w:w="947" w:type="pct"/>
                  <w:tcBorders>
                    <w:top w:val="nil"/>
                    <w:left w:val="single" w:sz="4" w:space="0" w:color="auto"/>
                    <w:bottom w:val="single" w:sz="4" w:space="0" w:color="auto"/>
                    <w:right w:val="nil"/>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12</w:t>
                  </w:r>
                </w:p>
              </w:tc>
              <w:tc>
                <w:tcPr>
                  <w:tcW w:w="4053" w:type="pct"/>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平台数据量趋势需展示原始库、标准库、主题库近一个月的数据量</w:t>
                  </w:r>
                  <w:r>
                    <w:rPr>
                      <w:rFonts w:ascii="宋体" w:hAnsi="宋体" w:cs="宋体" w:hint="eastAsia"/>
                      <w:kern w:val="0"/>
                      <w:sz w:val="22"/>
                      <w:szCs w:val="22"/>
                    </w:rPr>
                    <w:lastRenderedPageBreak/>
                    <w:t>变化情况</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13</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数据库情况要求能展示原始库和标准库的数据统计情况；主题库能够展示主题资产统计情况</w:t>
                  </w:r>
                </w:p>
              </w:tc>
            </w:tr>
            <w:tr w:rsidR="002B1C8E">
              <w:trPr>
                <w:trHeight w:val="348"/>
              </w:trPr>
              <w:tc>
                <w:tcPr>
                  <w:tcW w:w="947" w:type="pct"/>
                  <w:tcBorders>
                    <w:top w:val="nil"/>
                    <w:left w:val="single" w:sz="4" w:space="0" w:color="auto"/>
                    <w:bottom w:val="single" w:sz="4" w:space="0" w:color="auto"/>
                    <w:right w:val="nil"/>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14</w:t>
                  </w:r>
                </w:p>
              </w:tc>
              <w:tc>
                <w:tcPr>
                  <w:tcW w:w="4053" w:type="pct"/>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主题域情况应能展示各主题域数据统计情况和共享交换情况</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15</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检核类别分部应能展示平台所使用检核类别分部情况</w:t>
                  </w:r>
                </w:p>
              </w:tc>
            </w:tr>
            <w:tr w:rsidR="002B1C8E">
              <w:trPr>
                <w:trHeight w:val="624"/>
              </w:trPr>
              <w:tc>
                <w:tcPr>
                  <w:tcW w:w="947" w:type="pct"/>
                  <w:tcBorders>
                    <w:top w:val="nil"/>
                    <w:left w:val="single" w:sz="4" w:space="0" w:color="auto"/>
                    <w:bottom w:val="single" w:sz="4" w:space="0" w:color="auto"/>
                    <w:right w:val="nil"/>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16</w:t>
                  </w:r>
                </w:p>
              </w:tc>
              <w:tc>
                <w:tcPr>
                  <w:tcW w:w="4053" w:type="pct"/>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数据质量报告需能展示数据质量问题率、总体概况、质量情况、问题详情、重点字段、检核概况</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17</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系统质量排行需展示平台接入业务系统数据质量排行情况，同时应支持下钻至系统质量报告进行问题详情查看</w:t>
                  </w:r>
                </w:p>
              </w:tc>
            </w:tr>
            <w:tr w:rsidR="002B1C8E">
              <w:trPr>
                <w:trHeight w:val="624"/>
              </w:trPr>
              <w:tc>
                <w:tcPr>
                  <w:tcW w:w="947" w:type="pct"/>
                  <w:tcBorders>
                    <w:top w:val="nil"/>
                    <w:left w:val="single" w:sz="4" w:space="0" w:color="auto"/>
                    <w:bottom w:val="single" w:sz="4" w:space="0" w:color="auto"/>
                    <w:right w:val="nil"/>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18</w:t>
                  </w:r>
                </w:p>
              </w:tc>
              <w:tc>
                <w:tcPr>
                  <w:tcW w:w="4053" w:type="pct"/>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平台运行监控应包含平台资源使用情况、磁盘空间占用情况、平台任务监控情况、任务运行耗时</w:t>
                  </w:r>
                  <w:r>
                    <w:rPr>
                      <w:rFonts w:ascii="宋体" w:hAnsi="宋体" w:cs="宋体" w:hint="eastAsia"/>
                      <w:kern w:val="0"/>
                      <w:sz w:val="22"/>
                      <w:szCs w:val="22"/>
                    </w:rPr>
                    <w:t>Top10</w:t>
                  </w:r>
                  <w:r>
                    <w:rPr>
                      <w:rFonts w:ascii="宋体" w:hAnsi="宋体" w:cs="宋体" w:hint="eastAsia"/>
                      <w:kern w:val="0"/>
                      <w:sz w:val="22"/>
                      <w:szCs w:val="22"/>
                    </w:rPr>
                    <w:t>、平台服务进程监控</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19</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平台资源使用情况需以仪表盘方式展示平台底层</w:t>
                  </w:r>
                  <w:r>
                    <w:rPr>
                      <w:rFonts w:ascii="宋体" w:hAnsi="宋体" w:cs="宋体" w:hint="eastAsia"/>
                      <w:kern w:val="0"/>
                      <w:sz w:val="22"/>
                      <w:szCs w:val="22"/>
                    </w:rPr>
                    <w:t>CPU</w:t>
                  </w:r>
                  <w:r>
                    <w:rPr>
                      <w:rFonts w:ascii="宋体" w:hAnsi="宋体" w:cs="宋体" w:hint="eastAsia"/>
                      <w:kern w:val="0"/>
                      <w:sz w:val="22"/>
                      <w:szCs w:val="22"/>
                    </w:rPr>
                    <w:t>、磁盘、内存分配和使用情况</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20</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磁盘数据占用情况需能以仪表盘方式展示治理数据所配置的磁盘空间及使用情况</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21</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平台任务监控需能以图表形式展示采集、转换、集成、交换任务数量和失败任务数量</w:t>
                  </w:r>
                </w:p>
              </w:tc>
            </w:tr>
            <w:tr w:rsidR="002B1C8E">
              <w:trPr>
                <w:trHeight w:val="624"/>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22</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平台任务任务耗时需能展示采集任务、转换任务、集成任务、交换任务的耗时</w:t>
                  </w:r>
                  <w:r>
                    <w:rPr>
                      <w:rFonts w:ascii="宋体" w:hAnsi="宋体" w:cs="宋体" w:hint="eastAsia"/>
                      <w:kern w:val="0"/>
                      <w:sz w:val="22"/>
                      <w:szCs w:val="22"/>
                    </w:rPr>
                    <w:t>Top10</w:t>
                  </w:r>
                  <w:r>
                    <w:rPr>
                      <w:rFonts w:ascii="宋体" w:hAnsi="宋体" w:cs="宋体" w:hint="eastAsia"/>
                      <w:kern w:val="0"/>
                      <w:sz w:val="22"/>
                      <w:szCs w:val="22"/>
                    </w:rPr>
                    <w:t>排行情况</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23</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平台服务进程监控应能展示维持平台运行所必须的进程状态</w:t>
                  </w:r>
                </w:p>
              </w:tc>
            </w:tr>
            <w:tr w:rsidR="002B1C8E">
              <w:trPr>
                <w:trHeight w:val="348"/>
              </w:trPr>
              <w:tc>
                <w:tcPr>
                  <w:tcW w:w="947" w:type="pct"/>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24</w:t>
                  </w:r>
                </w:p>
              </w:tc>
              <w:tc>
                <w:tcPr>
                  <w:tcW w:w="4053" w:type="pct"/>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投标时需提供集中展示的数据概览、资产详情、平台运行监控功能截图</w:t>
                  </w:r>
                </w:p>
              </w:tc>
            </w:tr>
          </w:tbl>
          <w:p w:rsidR="002B1C8E" w:rsidRDefault="002B1C8E">
            <w:pPr>
              <w:pStyle w:val="a8"/>
              <w:ind w:firstLine="220"/>
              <w:rPr>
                <w:rFonts w:ascii="宋体" w:hAnsi="宋体" w:cs="宋体"/>
                <w:sz w:val="22"/>
                <w:szCs w:val="22"/>
              </w:rPr>
            </w:pPr>
          </w:p>
          <w:p w:rsidR="002B1C8E" w:rsidRDefault="003A2A26">
            <w:pPr>
              <w:jc w:val="center"/>
              <w:rPr>
                <w:rFonts w:ascii="宋体" w:hAnsi="宋体" w:cs="宋体"/>
                <w:b/>
                <w:bCs/>
                <w:sz w:val="22"/>
                <w:szCs w:val="22"/>
              </w:rPr>
            </w:pPr>
            <w:bookmarkStart w:id="10" w:name="_Toc60818147"/>
            <w:r>
              <w:rPr>
                <w:rFonts w:ascii="宋体" w:hAnsi="宋体" w:cs="宋体" w:hint="eastAsia"/>
                <w:b/>
                <w:bCs/>
                <w:sz w:val="22"/>
                <w:szCs w:val="22"/>
              </w:rPr>
              <w:t>标准管理</w:t>
            </w:r>
            <w:bookmarkEnd w:id="10"/>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2"/>
            </w:tblGrid>
            <w:tr w:rsidR="002B1C8E">
              <w:trPr>
                <w:trHeight w:val="348"/>
                <w:jc w:val="center"/>
              </w:trPr>
              <w:tc>
                <w:tcPr>
                  <w:tcW w:w="1555" w:type="dxa"/>
                  <w:shd w:val="clear" w:color="auto" w:fill="auto"/>
                  <w:noWrap/>
                  <w:vAlign w:val="center"/>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6662" w:type="dxa"/>
                  <w:shd w:val="clear" w:color="auto" w:fill="auto"/>
                  <w:vAlign w:val="center"/>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技术指标描述</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数据标准发布中心支持发布数据项标准、数据项标准对比、编辑公告信息、上传相关附件及国际文件操作</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支持平台所发布的信息公告查看</w:t>
                  </w:r>
                </w:p>
              </w:tc>
            </w:tr>
            <w:tr w:rsidR="002B1C8E">
              <w:trPr>
                <w:trHeight w:val="74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为了方便学校对数据标准维护，要求平台能展示已发布的数据项标准信息，同时对已发布的数据标准提供下载、</w:t>
                  </w:r>
                  <w:r>
                    <w:rPr>
                      <w:rFonts w:ascii="宋体" w:hAnsi="宋体" w:cs="宋体" w:hint="eastAsia"/>
                      <w:kern w:val="0"/>
                      <w:sz w:val="22"/>
                      <w:szCs w:val="22"/>
                    </w:rPr>
                    <w:t>word</w:t>
                  </w:r>
                  <w:r>
                    <w:rPr>
                      <w:rFonts w:ascii="宋体" w:hAnsi="宋体" w:cs="宋体" w:hint="eastAsia"/>
                      <w:kern w:val="0"/>
                      <w:sz w:val="22"/>
                      <w:szCs w:val="22"/>
                    </w:rPr>
                    <w:t>版导出功能</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支持查看当前数据项标准版本的使用情况，包含数据项标准数量、代码标准数量、教育部标准数量、发布版本数量、分类数量、数据项标准的执行率</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5</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支持下载、上传国家</w:t>
                  </w:r>
                  <w:r>
                    <w:rPr>
                      <w:rFonts w:ascii="宋体" w:hAnsi="宋体" w:cs="宋体" w:hint="eastAsia"/>
                      <w:kern w:val="0"/>
                      <w:sz w:val="22"/>
                      <w:szCs w:val="22"/>
                    </w:rPr>
                    <w:t>/</w:t>
                  </w:r>
                  <w:r>
                    <w:rPr>
                      <w:rFonts w:ascii="宋体" w:hAnsi="宋体" w:cs="宋体" w:hint="eastAsia"/>
                      <w:kern w:val="0"/>
                      <w:sz w:val="22"/>
                      <w:szCs w:val="22"/>
                    </w:rPr>
                    <w:t>教育部的标准文档</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6</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支持下载、上传其他相关附件</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7</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需支持数据项颗粒度级别的标准的查看、新增、修改、删除、导入、导出、下载模板功能</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8</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需支持按照数据项分类、数据项子集名称（精确查询、模糊查询）、审核状态条件进行数据项查询</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9</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需支持对数据项所属代码标准、对应数据项执行的检核规则进行管理</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10</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支持记录并展示单个数据项的版本变化情况、当前版本以及每个版本数据项的使用情况</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11</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需支持数据项标准的提交审核功能，显示数据项标准的审核状态</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12</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需支持数据项标准的新增功能，支持定义数据项编码、中文简称、数据项名、业务定义及规则、类型、长度信息。</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13</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需支持关联数据子集、针对已审批通过的数据项标准选择关联的数据子集</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14</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需要支持数据项子集分类结构的管理，包含数据项子集的新增、修改、删除功能</w:t>
                  </w:r>
                </w:p>
              </w:tc>
            </w:tr>
            <w:tr w:rsidR="002B1C8E">
              <w:trPr>
                <w:trHeight w:val="660"/>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15</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需要支持数据项子集关联数据项，在关联过程中支持定义数据项的约束</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16</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需要支持按照数据项名、数据项中文名条件进行数据子集的查询</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17</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需支持数据项标准的发布功能，支持填写数据项版本和版本描述</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18</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需要支持代码管理功能，包含代码标准的新增、删除、导入、导出、修改、下载模板功能</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19</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需要支持按照代码标准中文名称、拼音标识、标准类型、审核状态条件进行代码标准的查询</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20</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需要支持代码的新增、编辑功能，支持定义代码基本信息和代码内容，可设置代码内容的启停用</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21</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需要支持通过</w:t>
                  </w:r>
                  <w:r>
                    <w:rPr>
                      <w:rFonts w:ascii="宋体" w:hAnsi="宋体" w:cs="宋体" w:hint="eastAsia"/>
                      <w:kern w:val="0"/>
                      <w:sz w:val="22"/>
                      <w:szCs w:val="22"/>
                    </w:rPr>
                    <w:t>UC</w:t>
                  </w:r>
                  <w:r>
                    <w:rPr>
                      <w:rFonts w:ascii="宋体" w:hAnsi="宋体" w:cs="宋体" w:hint="eastAsia"/>
                      <w:kern w:val="0"/>
                      <w:sz w:val="22"/>
                      <w:szCs w:val="22"/>
                    </w:rPr>
                    <w:t>矩阵功能，对于标准表的数据生产部门、生产系统、使用部门、使用系统进行查看</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22</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需要支持通过</w:t>
                  </w:r>
                  <w:r>
                    <w:rPr>
                      <w:rFonts w:ascii="宋体" w:hAnsi="宋体" w:cs="宋体" w:hint="eastAsia"/>
                      <w:kern w:val="0"/>
                      <w:sz w:val="22"/>
                      <w:szCs w:val="22"/>
                    </w:rPr>
                    <w:t>UC</w:t>
                  </w:r>
                  <w:r>
                    <w:rPr>
                      <w:rFonts w:ascii="宋体" w:hAnsi="宋体" w:cs="宋体" w:hint="eastAsia"/>
                      <w:kern w:val="0"/>
                      <w:sz w:val="22"/>
                      <w:szCs w:val="22"/>
                    </w:rPr>
                    <w:t>矩阵功能，对于标准表字段的数据生产部门、生成系统、使用系统、使用部门进行查看</w:t>
                  </w:r>
                </w:p>
              </w:tc>
            </w:tr>
            <w:tr w:rsidR="002B1C8E">
              <w:trPr>
                <w:trHeight w:val="699"/>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23</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需要支持数据定责功能，通过数据定责可维护各个业务系统的数据责任人</w:t>
                  </w:r>
                </w:p>
              </w:tc>
            </w:tr>
            <w:tr w:rsidR="002B1C8E">
              <w:trPr>
                <w:trHeight w:val="699"/>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24</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对于数据项标准应支持数据生产部门的调整，以辅助学校定位“一数一源”</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25</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需要支持数据地图功能，支持查询标准库、主题库的数据表的数据链路关系，包括血缘分析、影响分析、全链分析</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26</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支持查询标准库、主题库的数据库表内数据字段的数据链路关系，包括血缘分析、影响分析、全链分析</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27</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支持查询标准库、主题库的数据库表内数据内容的数据链路关系，包括血缘分析、影响分析、全链分析</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28</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需支持数据链路图各节点的上下游情况查看，点击某个节点查看该节点上下游的操作详情（）</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29</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需要支持数据字典查看、搜索功能，可根据数据存储层级、业务系统、表名</w:t>
                  </w:r>
                  <w:r>
                    <w:rPr>
                      <w:rFonts w:ascii="宋体" w:hAnsi="宋体" w:cs="宋体" w:hint="eastAsia"/>
                      <w:kern w:val="0"/>
                      <w:sz w:val="22"/>
                      <w:szCs w:val="22"/>
                    </w:rPr>
                    <w:t>,</w:t>
                  </w:r>
                  <w:r>
                    <w:rPr>
                      <w:rFonts w:ascii="宋体" w:hAnsi="宋体" w:cs="宋体" w:hint="eastAsia"/>
                      <w:kern w:val="0"/>
                      <w:sz w:val="22"/>
                      <w:szCs w:val="22"/>
                    </w:rPr>
                    <w:t>对数据字典进行查看，同时可支持按照层级、业务系统、表名进行查询</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30</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支持数据字典管理功能，平台需提供对数据字典进行收藏、修改、删除等功能，同时也应支持对数据字典的添加、导出等功能。</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31</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数据字典支持查看数据详情。包含数据字典基本信息、表结构及历史、血缘关系、数据预览，表结构及历史、下载表结构等。）</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32</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需支持查看学校发布的所有数据项版本信息，可根据数据项版本和版本描述对数据项版本信息进行查询</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33</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支持查看所有已发布的数据项标准，支持选择任意两个已发布的数据版本进行对比。展示版本间的差异，包括新增、修改、删除</w:t>
                  </w:r>
                </w:p>
              </w:tc>
            </w:tr>
            <w:tr w:rsidR="002B1C8E">
              <w:trPr>
                <w:trHeight w:val="312"/>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34</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需支持对学校发布的数据项版本导出</w:t>
                  </w:r>
                </w:p>
              </w:tc>
            </w:tr>
            <w:tr w:rsidR="002B1C8E">
              <w:trPr>
                <w:trHeight w:val="936"/>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35</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需具有数据标准审批流程，当对代码标准、数据项标准、标准表结构、检核规则的新增、修改操作时平台需要进行审核（“审核通过”或者“审核不通过”），完善数据标准管理体系</w:t>
                  </w:r>
                </w:p>
              </w:tc>
            </w:tr>
            <w:tr w:rsidR="002B1C8E">
              <w:trPr>
                <w:trHeight w:val="624"/>
                <w:jc w:val="center"/>
              </w:trPr>
              <w:tc>
                <w:tcPr>
                  <w:tcW w:w="1555" w:type="dxa"/>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36</w:t>
                  </w:r>
                </w:p>
              </w:tc>
              <w:tc>
                <w:tcPr>
                  <w:tcW w:w="6662" w:type="dxa"/>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数据审核可查看表变更、基础数据变更的详细情况，支持通过审核情况及审核日期进行查询</w:t>
                  </w:r>
                </w:p>
              </w:tc>
            </w:tr>
          </w:tbl>
          <w:p w:rsidR="002B1C8E" w:rsidRDefault="002B1C8E">
            <w:pPr>
              <w:pStyle w:val="a8"/>
              <w:ind w:firstLine="220"/>
              <w:rPr>
                <w:rFonts w:ascii="宋体" w:hAnsi="宋体" w:cs="宋体"/>
                <w:sz w:val="22"/>
                <w:szCs w:val="22"/>
              </w:rPr>
            </w:pPr>
          </w:p>
          <w:p w:rsidR="002B1C8E" w:rsidRDefault="003A2A26">
            <w:pPr>
              <w:jc w:val="center"/>
              <w:rPr>
                <w:rFonts w:ascii="宋体" w:hAnsi="宋体" w:cs="宋体"/>
                <w:b/>
                <w:bCs/>
                <w:sz w:val="22"/>
                <w:szCs w:val="22"/>
              </w:rPr>
            </w:pPr>
            <w:bookmarkStart w:id="11" w:name="_Toc60818148"/>
            <w:r>
              <w:rPr>
                <w:rFonts w:ascii="宋体" w:hAnsi="宋体" w:cs="宋体" w:hint="eastAsia"/>
                <w:b/>
                <w:bCs/>
                <w:sz w:val="22"/>
                <w:szCs w:val="22"/>
              </w:rPr>
              <w:t>主数据管理</w:t>
            </w:r>
            <w:bookmarkEnd w:id="11"/>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2"/>
            </w:tblGrid>
            <w:tr w:rsidR="002B1C8E">
              <w:trPr>
                <w:trHeight w:val="348"/>
                <w:jc w:val="center"/>
              </w:trPr>
              <w:tc>
                <w:tcPr>
                  <w:tcW w:w="1555" w:type="dxa"/>
                  <w:shd w:val="clear" w:color="auto" w:fill="auto"/>
                  <w:vAlign w:val="center"/>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6662" w:type="dxa"/>
                  <w:shd w:val="clear" w:color="auto" w:fill="auto"/>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技术指标描述</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需通过柱状图展示主题库记录数分布情况；通过饼状图展示主题库存储占用分布；通过环形图展示主数据检核类型分布；通过折线图展示主数据质量趋势</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需支持标准库结构管理功能，可基于业务部门、业务系统等维度对标准库表进行查询，同时也应支持对标准库表按照表名和更新时间进行排序</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需支持以可视化方式对标准库表新增、拷贝、修改</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需支持标准库表详情查看功能。选择标准库表，可跳转查看表详情，表详情应包含：基本信息、表字段信息、索引信息；基本信息应可查看表名称、数据库来源、业务系统来源等</w:t>
                  </w:r>
                </w:p>
              </w:tc>
            </w:tr>
            <w:tr w:rsidR="002B1C8E">
              <w:trPr>
                <w:trHeight w:val="936"/>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5</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标准库表新建过程中须引用已审核通过的数据项标准；检索数据项标准时需支持按照数据子集、数据项名、数据项中文名检索数据项标准；新建或修改的标准库表结构时，提交并审核通过后方能生效</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6</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为方便用户去使用标准库表，需支持标准库表的索引添加</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7</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需支持图形化界面展示主题库信息，同时还应支持以列表形式展示主题库信息</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8</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列表方式需支持搜索功能，可对主题库表进行搜索，同时也应支持对主题库表按照表名、更新时间进行排序</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9</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需支持以可视化方式对主题库表的新增、拷贝、修改，同时也应支持基于各业务分析、展示需求建立主题库表，支持建表</w:t>
                  </w:r>
                  <w:r>
                    <w:rPr>
                      <w:rFonts w:ascii="宋体" w:hAnsi="宋体" w:cs="宋体" w:hint="eastAsia"/>
                      <w:kern w:val="0"/>
                      <w:sz w:val="22"/>
                      <w:szCs w:val="22"/>
                    </w:rPr>
                    <w:t>SQL</w:t>
                  </w:r>
                  <w:r>
                    <w:rPr>
                      <w:rFonts w:ascii="宋体" w:hAnsi="宋体" w:cs="宋体" w:hint="eastAsia"/>
                      <w:kern w:val="0"/>
                      <w:sz w:val="22"/>
                      <w:szCs w:val="22"/>
                    </w:rPr>
                    <w:t>预览功能）</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10</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需支持主题库表详情查看功能。选择标准库表，可跳转查看表详情，表详情应包含：基本信息、表字段信息、索引信息</w:t>
                  </w:r>
                </w:p>
              </w:tc>
            </w:tr>
            <w:tr w:rsidR="002B1C8E">
              <w:trPr>
                <w:trHeight w:val="936"/>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11</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主题库表新建过程中须引用已审核通过的数据项标准；检索数据项标准时需支持按照数据子集、数据项名、数据项中文名检索数据项标准；新建或修改的主题库表结构时，提交并审核通过后方能生效</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12</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为方便用户去使用主题库表，需支持标准库表的索引添加</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13</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需支持以可视化方式展示数据流转架构。界面应呈现原始库、主题库、标准库数据流转关系；同时可以通过视化界面实现数据采集、数据转换、数据集成功能</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14</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支持可视化数据集成功能，可根据业务需求对单表、多表处理。如单表转换、多表集成、多表转换功能</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15</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数据采集需支持根据表名、采集状态、是否开启、增量状态、定时状态五种检索条件查询采集任务</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16</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数据采集需支持设置增量字段，单个采集表单可以配置多个增量字段进行采集</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17</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数据采集需要支持采集任务调度设置。应具有查看标准化、手动执行、查看执行日志、查看链路分析、初始化、启停用采集的功能</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18</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数据采集需要支持对采集数据表原始结构变动的感知同步功能，当业务系统原始数据表结构发生变化时平台采集会自动感知结构变化并以消息通知提醒</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19</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数据采集需要支持原始表结构变更同步，展示变更结构与原结构变化对比，点击同步按钮则会应用新的业务表结构并保存历史记录</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20</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数据转换需要支持转换任务调度设置功能。应具有手动执行、查看执行日志、查看配置、编辑、初始化、删除的功能。</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21</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数据转换需支持根据表名、转换方式、是否开启、执行状态、定时状态五种检索条件查询转换任务</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22</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数据转化需要支持代码转化功能，选择原始代码表并配置标准代码转换规则即可完成标准代码转换工作。</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23</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数据集成需支持根据表名、集成方式、是否开启、执行状态、定时状态五种检索条件查询集成任务</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24</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数据集成需要支持集成任务调度设置功能。应具有手动执行、查看执行日志、查看配置、编辑、初始化、删除的功能</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25</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数据集成应支持对两个或多个表单进行关联配置，最终集成为一个数据表单，形成主体数据进行存放。</w:t>
                  </w:r>
                </w:p>
              </w:tc>
            </w:tr>
            <w:tr w:rsidR="002B1C8E">
              <w:trPr>
                <w:trHeight w:val="1248"/>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26</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原始库的查询功能，需提供通过多组检索条件对原始层数据进行查询。对于增量采集的数据需开放单个数据的历史数据查询；展示该数据变化的历程，支持查看失效数据、查看对于学校已经删除的数据、查看学校某个时间点的数据状态，方便学校对于原始库数据的管理，监测数据采集的真实性、有效性</w:t>
                  </w:r>
                </w:p>
              </w:tc>
            </w:tr>
            <w:tr w:rsidR="002B1C8E">
              <w:trPr>
                <w:trHeight w:val="1248"/>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27</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标准库的查询功能，需提供通过多组检索条件对原始层数据进行查询。对于增量采集的数据需开放单个数据的历史数据查询；展示该数据变化的历程，支持查看失效数据、查看对于学校已经删除的数据、查看学校某个时间点的数据状态，方便学校对于标准库数据的管理，监测数据采集的真实性、有效性</w:t>
                  </w:r>
                </w:p>
              </w:tc>
            </w:tr>
            <w:tr w:rsidR="002B1C8E">
              <w:trPr>
                <w:trHeight w:val="1248"/>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28</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主题库的查询功能，需提供通过多组检索条件对原始层数据进行查询。对于增量采集的数据需开放单个数据的历史数据查询；展示该数据变化的历程，支持查看失效数据、查看对于学校已经删除的数据、查看学校某个时间点的数据状态，方便学校对于主题</w:t>
                  </w:r>
                  <w:r>
                    <w:rPr>
                      <w:rFonts w:ascii="宋体" w:hAnsi="宋体" w:cs="宋体" w:hint="eastAsia"/>
                      <w:kern w:val="0"/>
                      <w:sz w:val="22"/>
                      <w:szCs w:val="22"/>
                    </w:rPr>
                    <w:t>库数据的管理，监测数据采集的真实性、有效性</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29</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需支持原始库、标准库、主题库数据查询结果显示列的筛选功能，通过选择需要显示的字段，控制数据查询界面展示结果</w:t>
                  </w:r>
                </w:p>
              </w:tc>
            </w:tr>
            <w:tr w:rsidR="002B1C8E">
              <w:trPr>
                <w:trHeight w:val="624"/>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30</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为满足学校离线数据使用需求平台需支持离线表导入功能。要求根据线下</w:t>
                  </w:r>
                  <w:r>
                    <w:rPr>
                      <w:rFonts w:ascii="宋体" w:hAnsi="宋体" w:cs="宋体" w:hint="eastAsia"/>
                      <w:kern w:val="0"/>
                      <w:sz w:val="22"/>
                      <w:szCs w:val="22"/>
                    </w:rPr>
                    <w:t>EXCEL</w:t>
                  </w:r>
                  <w:r>
                    <w:rPr>
                      <w:rFonts w:ascii="宋体" w:hAnsi="宋体" w:cs="宋体" w:hint="eastAsia"/>
                      <w:kern w:val="0"/>
                      <w:sz w:val="22"/>
                      <w:szCs w:val="22"/>
                    </w:rPr>
                    <w:t>表信息在线建立表结构，设置字段的校验规则</w:t>
                  </w:r>
                </w:p>
              </w:tc>
            </w:tr>
            <w:tr w:rsidR="002B1C8E">
              <w:trPr>
                <w:trHeight w:val="97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31</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需支持在线填报数据和线下表导入。支持数据的新增、修改、删除、模板下载、导入、导出操作。辅助学校将一些需要治理交换的表格电子化并纳入治理交换流程</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32</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需支持原始库、标准库、主题库数据备份管理</w:t>
                  </w:r>
                </w:p>
              </w:tc>
            </w:tr>
            <w:tr w:rsidR="002B1C8E">
              <w:trPr>
                <w:trHeight w:val="312"/>
                <w:jc w:val="center"/>
              </w:trPr>
              <w:tc>
                <w:tcPr>
                  <w:tcW w:w="1555" w:type="dxa"/>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33</w:t>
                  </w:r>
                </w:p>
              </w:tc>
              <w:tc>
                <w:tcPr>
                  <w:tcW w:w="6662" w:type="dxa"/>
                  <w:shd w:val="clear" w:color="auto" w:fill="auto"/>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支持配置备份任务、手动执行备份、删除备份、查看备份内容设置、备份是否开启操作</w:t>
                  </w:r>
                </w:p>
              </w:tc>
            </w:tr>
          </w:tbl>
          <w:p w:rsidR="002B1C8E" w:rsidRDefault="002B1C8E">
            <w:pPr>
              <w:pStyle w:val="a8"/>
              <w:ind w:firstLine="220"/>
              <w:rPr>
                <w:rFonts w:ascii="宋体" w:hAnsi="宋体" w:cs="宋体"/>
                <w:kern w:val="0"/>
                <w:sz w:val="22"/>
                <w:szCs w:val="22"/>
              </w:rPr>
            </w:pPr>
          </w:p>
          <w:p w:rsidR="002B1C8E" w:rsidRDefault="003A2A26">
            <w:pPr>
              <w:jc w:val="center"/>
              <w:rPr>
                <w:rFonts w:ascii="宋体" w:hAnsi="宋体" w:cs="宋体"/>
                <w:b/>
                <w:bCs/>
                <w:sz w:val="22"/>
                <w:szCs w:val="22"/>
              </w:rPr>
            </w:pPr>
            <w:bookmarkStart w:id="12" w:name="_Toc60818149"/>
            <w:r>
              <w:rPr>
                <w:rFonts w:ascii="宋体" w:hAnsi="宋体" w:cs="宋体" w:hint="eastAsia"/>
                <w:b/>
                <w:bCs/>
                <w:sz w:val="22"/>
                <w:szCs w:val="22"/>
              </w:rPr>
              <w:t>数据共享交换</w:t>
            </w:r>
            <w:bookmarkEnd w:id="12"/>
          </w:p>
          <w:tbl>
            <w:tblPr>
              <w:tblW w:w="8217" w:type="dxa"/>
              <w:jc w:val="center"/>
              <w:tblLook w:val="04A0" w:firstRow="1" w:lastRow="0" w:firstColumn="1" w:lastColumn="0" w:noHBand="0" w:noVBand="1"/>
            </w:tblPr>
            <w:tblGrid>
              <w:gridCol w:w="1555"/>
              <w:gridCol w:w="6662"/>
            </w:tblGrid>
            <w:tr w:rsidR="002B1C8E">
              <w:trPr>
                <w:trHeight w:val="32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b/>
                      <w:bCs/>
                      <w:kern w:val="0"/>
                      <w:sz w:val="22"/>
                      <w:szCs w:val="22"/>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技术指标要求</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平台需提供数据交换共享模块。该模块应包含交换概览、资源目录、任务监控、资源维护等。</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交换概览需提供以图表方式展示数据交换统计信息、数据交换监控、系统资源统计、资源授权排行、任务计划变化趋势功能。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交换统计信息需支持统计方式展示数据资源情况以及每天数据资源新增数量。</w:t>
                  </w:r>
                </w:p>
              </w:tc>
            </w:tr>
            <w:tr w:rsidR="002B1C8E">
              <w:trPr>
                <w:trHeight w:val="936"/>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ind w:firstLineChars="350" w:firstLine="770"/>
                    <w:rPr>
                      <w:rFonts w:ascii="宋体" w:hAnsi="宋体" w:cs="宋体"/>
                      <w:kern w:val="0"/>
                      <w:sz w:val="22"/>
                      <w:szCs w:val="22"/>
                    </w:rPr>
                  </w:pPr>
                  <w:r>
                    <w:rPr>
                      <w:rFonts w:ascii="宋体" w:hAnsi="宋体" w:cs="宋体" w:hint="eastAsia"/>
                      <w:kern w:val="0"/>
                      <w:sz w:val="22"/>
                      <w:szCs w:val="22"/>
                    </w:rPr>
                    <w:t>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数据交换监控需支持以拓扑图方式展示数据交换中心接入业务系统情况，以异常图标标识异常运行的系统，可直观查看系统当前运行状态，并支持业务系统下钻至系统监控，方便用户进行交换任务查看。</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系统资源统计需提供业务系统资源个数排行。</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资源授权排行需支持以授权数和交换数两个维度查看业务系统实时交换和轮询交换次数排行。</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任务计划需支持以天为单位统计每个时间段的待执行任务总数，便于及时调整任务执行时间，合理分配系统有限资源。</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资源目录需支持以业务部门下业务系统以及主题为视角展示学校共享数据资产情况。</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9</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支持以多种检索条件对已发布的资源进行查询；</w:t>
                  </w:r>
                </w:p>
              </w:tc>
            </w:tr>
            <w:tr w:rsidR="002B1C8E">
              <w:trPr>
                <w:trHeight w:val="936"/>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资源目录导出应支持导出整个资源目录信息，也应支持导出所查询的资源。导出的资源目录应包含资源的部门信息、资源表结构信息、以及更新周期。</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针对单个数据资源应展示该资源的资源名称、发布形态、备注信息、资源浏览数量、申请数量、最近同步时间等。</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单个资源应支持查看至该资源的详细信息。如：基本信息、访问信息、数据描述、数据源信息、数据接口、授权用户、数据查询等。</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基本信息需展示该资源的资源名称、所属系统、资源最近同步时间；同时支持查看资源任务、资源申请、资源状态管理等。</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访问信息应包含该资源的统计热度和用户评分。</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数据结构应能展示数据结构信息和数据样例信息。</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数据源信息应包含原系统信息、数据更新周期、采集配置信息。</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数据接口信息应包含调用说明、请求参数、返回参数、测试用例。</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授权信息应支持展示授权用户的详细信息。</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19</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资源任务需支持跳转查看该交换资源的任务管理界面查看任务运行情况。</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20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资源申请按钮支持用户对该资源进行申请操作。</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资源状态管理支持对轮询资源、实时接口资源、在线查询资源形态的发布、取消以及对整个资源的修改、注销、暂停等。</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资源目录需支持对单个资源发布的所有资源形态支持资源申请功能。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轮询交换资源应包含申请方的业务系统名称、使用有效期、接收环境、接收方式、所申请交换资源的字段（可自定义勾选）、数据用途功能。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实时接口资源应包含申请方业务系统名称、接收方</w:t>
                  </w:r>
                  <w:r>
                    <w:rPr>
                      <w:rFonts w:ascii="宋体" w:hAnsi="宋体" w:cs="宋体" w:hint="eastAsia"/>
                      <w:kern w:val="0"/>
                      <w:sz w:val="22"/>
                      <w:szCs w:val="22"/>
                    </w:rPr>
                    <w:t>IP</w:t>
                  </w:r>
                  <w:r>
                    <w:rPr>
                      <w:rFonts w:ascii="宋体" w:hAnsi="宋体" w:cs="宋体" w:hint="eastAsia"/>
                      <w:kern w:val="0"/>
                      <w:sz w:val="22"/>
                      <w:szCs w:val="22"/>
                    </w:rPr>
                    <w:t>地址、接口访问次数、所申请交换资源的字段（可自定义勾选）、数据用途功能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在线查询资源应包含申请方业务系统名称、使用有效期、所申请交换资源的字段（可自定义勾选）、数据用途功能。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为保障交换数据安全性，所申请的交换资源字段应支持数据安全选项为所申请字段提供原文、加密、脱敏选项。</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任务监控应提供系统监控、任务管理、交换明细功能</w:t>
                  </w:r>
                </w:p>
              </w:tc>
            </w:tr>
            <w:tr w:rsidR="002B1C8E">
              <w:trPr>
                <w:trHeight w:val="116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系统监控支持选择单个业务系统展示，该业务系统作为提供方提供数据到需求方业务系统情况；该业务系统作为需求方从哪些业务系统接收数据，并能直观体现当前运行状态，同时可下钻至交换明细。</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29</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系统监控还应支持以图表方式展示实时接口请求次数排行、轮询交换次数排行、业务系统申请资源次数排行</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任务管理须支持平台交换任务统计、交换状态统计、交换任务查询、交换任务列表</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单个交换任务面板应展示交换任务名称、运行状态、执行周期、最后执行状态、最后执行时间</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交换任务面板需支持下钻至交换任务详情。交换任务应包含交换任务基本属性、任务执行情况、交换任务流程图、交换任务作业详情</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交换任务详情应支持查看交换任务每个节点运行状态及日志。失败任务节点可通过备注展示任务失败原因</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交换明细应支持轮询交换、实时接口、</w:t>
                  </w:r>
                  <w:r>
                    <w:rPr>
                      <w:rFonts w:ascii="宋体" w:hAnsi="宋体" w:cs="宋体" w:hint="eastAsia"/>
                      <w:kern w:val="0"/>
                      <w:sz w:val="22"/>
                      <w:szCs w:val="22"/>
                    </w:rPr>
                    <w:t>SFTP</w:t>
                  </w:r>
                  <w:r>
                    <w:rPr>
                      <w:rFonts w:ascii="宋体" w:hAnsi="宋体" w:cs="宋体" w:hint="eastAsia"/>
                      <w:kern w:val="0"/>
                      <w:sz w:val="22"/>
                      <w:szCs w:val="22"/>
                    </w:rPr>
                    <w:t>、</w:t>
                  </w:r>
                  <w:r>
                    <w:rPr>
                      <w:rFonts w:ascii="宋体" w:hAnsi="宋体" w:cs="宋体" w:hint="eastAsia"/>
                      <w:kern w:val="0"/>
                      <w:sz w:val="22"/>
                      <w:szCs w:val="22"/>
                    </w:rPr>
                    <w:t>HTTPS</w:t>
                  </w:r>
                  <w:r>
                    <w:rPr>
                      <w:rFonts w:ascii="宋体" w:hAnsi="宋体" w:cs="宋体" w:hint="eastAsia"/>
                      <w:kern w:val="0"/>
                      <w:sz w:val="22"/>
                      <w:szCs w:val="22"/>
                    </w:rPr>
                    <w:t>四种交换形态的交换明细的查看</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交换明细中交换条数可下钻至具体交换内容</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资源维护需能够对学校资源进行注册、发布形成资源目录</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资源管理需实现对单个资源和多个资源的注册、发布</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单个资源注册需支持数据库、文件、</w:t>
                  </w:r>
                  <w:r>
                    <w:rPr>
                      <w:rFonts w:ascii="宋体" w:hAnsi="宋体" w:cs="宋体" w:hint="eastAsia"/>
                      <w:kern w:val="0"/>
                      <w:sz w:val="22"/>
                      <w:szCs w:val="22"/>
                    </w:rPr>
                    <w:t>API</w:t>
                  </w:r>
                  <w:r>
                    <w:rPr>
                      <w:rFonts w:ascii="宋体" w:hAnsi="宋体" w:cs="宋体" w:hint="eastAsia"/>
                      <w:kern w:val="0"/>
                      <w:sz w:val="22"/>
                      <w:szCs w:val="22"/>
                    </w:rPr>
                    <w:t>三类资源的新建</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39</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新建数据库资源需支持系统基础信息配置、共享资源表结构配置、资源保存提交功能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共享资源表结构配置需支持自定义勾选所需共享的表字段信息，同时针对单个字段可配置数据安全选项，对该字段进行原文、加密、脱敏操作功能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资源维护支持新建文件需支持系统基础信息信息配置、传输协议、资源保存提交功能</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新建</w:t>
                  </w:r>
                  <w:r>
                    <w:rPr>
                      <w:rFonts w:ascii="宋体" w:hAnsi="宋体" w:cs="宋体" w:hint="eastAsia"/>
                      <w:kern w:val="0"/>
                      <w:sz w:val="22"/>
                      <w:szCs w:val="22"/>
                    </w:rPr>
                    <w:t>API</w:t>
                  </w:r>
                  <w:r>
                    <w:rPr>
                      <w:rFonts w:ascii="宋体" w:hAnsi="宋体" w:cs="宋体" w:hint="eastAsia"/>
                      <w:kern w:val="0"/>
                      <w:sz w:val="22"/>
                      <w:szCs w:val="22"/>
                    </w:rPr>
                    <w:t>需支持系统基础信息配置、服务信息配置、资源保存提交功能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43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批量共享资源需支持对单个业务系统下多张表资源进行批量注册、批量审核</w:t>
                  </w:r>
                </w:p>
              </w:tc>
            </w:tr>
          </w:tbl>
          <w:p w:rsidR="002B1C8E" w:rsidRDefault="002B1C8E">
            <w:pPr>
              <w:pStyle w:val="a8"/>
              <w:ind w:firstLine="220"/>
              <w:rPr>
                <w:rFonts w:ascii="宋体" w:hAnsi="宋体" w:cs="宋体"/>
                <w:sz w:val="22"/>
                <w:szCs w:val="22"/>
              </w:rPr>
            </w:pPr>
          </w:p>
          <w:p w:rsidR="002B1C8E" w:rsidRDefault="003A2A26">
            <w:pPr>
              <w:jc w:val="center"/>
              <w:rPr>
                <w:rFonts w:ascii="宋体" w:hAnsi="宋体" w:cs="宋体"/>
                <w:b/>
                <w:bCs/>
                <w:sz w:val="22"/>
                <w:szCs w:val="22"/>
              </w:rPr>
            </w:pPr>
            <w:bookmarkStart w:id="13" w:name="_Toc60818150"/>
            <w:r>
              <w:rPr>
                <w:rFonts w:ascii="宋体" w:hAnsi="宋体" w:cs="宋体" w:hint="eastAsia"/>
                <w:b/>
                <w:bCs/>
                <w:sz w:val="22"/>
                <w:szCs w:val="22"/>
              </w:rPr>
              <w:t>质量管理</w:t>
            </w:r>
            <w:bookmarkEnd w:id="9"/>
            <w:bookmarkEnd w:id="13"/>
          </w:p>
          <w:tbl>
            <w:tblPr>
              <w:tblW w:w="8217" w:type="dxa"/>
              <w:jc w:val="center"/>
              <w:tblLook w:val="04A0" w:firstRow="1" w:lastRow="0" w:firstColumn="1" w:lastColumn="0" w:noHBand="0" w:noVBand="1"/>
            </w:tblPr>
            <w:tblGrid>
              <w:gridCol w:w="1555"/>
              <w:gridCol w:w="6662"/>
            </w:tblGrid>
            <w:tr w:rsidR="002B1C8E">
              <w:trPr>
                <w:trHeight w:val="348"/>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6662" w:type="dxa"/>
                  <w:tcBorders>
                    <w:top w:val="single" w:sz="4" w:space="0" w:color="auto"/>
                    <w:left w:val="nil"/>
                    <w:bottom w:val="single" w:sz="4" w:space="0" w:color="auto"/>
                    <w:right w:val="single" w:sz="4" w:space="0" w:color="auto"/>
                  </w:tcBorders>
                  <w:shd w:val="clear" w:color="auto" w:fill="auto"/>
                  <w:vAlign w:val="center"/>
                </w:tcPr>
                <w:p w:rsidR="002B1C8E" w:rsidRDefault="003A2A26">
                  <w:pPr>
                    <w:widowControl/>
                    <w:jc w:val="center"/>
                    <w:rPr>
                      <w:rFonts w:ascii="宋体" w:hAnsi="宋体" w:cs="宋体"/>
                      <w:b/>
                      <w:bCs/>
                      <w:kern w:val="0"/>
                      <w:sz w:val="22"/>
                      <w:szCs w:val="22"/>
                    </w:rPr>
                  </w:pPr>
                  <w:r>
                    <w:rPr>
                      <w:rFonts w:ascii="宋体" w:hAnsi="宋体" w:cs="宋体" w:hint="eastAsia"/>
                      <w:b/>
                      <w:bCs/>
                      <w:kern w:val="0"/>
                      <w:sz w:val="22"/>
                      <w:szCs w:val="22"/>
                    </w:rPr>
                    <w:t>技术指标描述</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需支持数据质量报告分析功能，可基于全校维度展示数据质量报告、数据质量关键指标、基于时间变化的质量趋势分析</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需支持统计展示全校数据质量概况、数据质量趋势分析、数据质量分布、业务系统数据质量分布图、重点字段云图、检核类别分布图</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需支持数据质量报告的导出。基于展示的全校数据质量报告，导出</w:t>
                  </w:r>
                  <w:r>
                    <w:rPr>
                      <w:rFonts w:ascii="宋体" w:hAnsi="宋体" w:cs="宋体" w:hint="eastAsia"/>
                      <w:kern w:val="0"/>
                      <w:sz w:val="22"/>
                      <w:szCs w:val="22"/>
                    </w:rPr>
                    <w:t>PDF</w:t>
                  </w:r>
                  <w:r>
                    <w:rPr>
                      <w:rFonts w:ascii="宋体" w:hAnsi="宋体" w:cs="宋体" w:hint="eastAsia"/>
                      <w:kern w:val="0"/>
                      <w:sz w:val="22"/>
                      <w:szCs w:val="22"/>
                    </w:rPr>
                    <w:t>文档</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需结合数据质量检核结果生成全校数据质量及各业务系统数据质量概况并支持生成</w:t>
                  </w:r>
                  <w:r>
                    <w:rPr>
                      <w:rFonts w:ascii="宋体" w:hAnsi="宋体" w:cs="宋体" w:hint="eastAsia"/>
                      <w:kern w:val="0"/>
                      <w:sz w:val="22"/>
                      <w:szCs w:val="22"/>
                    </w:rPr>
                    <w:t>Word</w:t>
                  </w:r>
                  <w:r>
                    <w:rPr>
                      <w:rFonts w:ascii="宋体" w:hAnsi="宋体" w:cs="宋体" w:hint="eastAsia"/>
                      <w:kern w:val="0"/>
                      <w:sz w:val="22"/>
                      <w:szCs w:val="22"/>
                    </w:rPr>
                    <w:t>导出</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需支持对业务系统的治理结果定期检核生成业务系统数据质量报告</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需支持业务系统数据质量报告汇总页面展示，并通过系统名称进行查找相关系统质量报告信息</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需支持系统数据质量概况、数据质量趋势分析、数据质量分布、业务系统数据质量分布图、重点字段云图、检核类别分布图的展示</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需支持系统质量排名显示，同时应支持下钻到问题表详情信息页面</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9</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问题表详情页面的查看，应支持查看单个表质量报告、问题趋势和数据链路分析信息，同时还应支持下钻到该检核结果的页面</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检核结果需支持对检核数据表字段信息查看，同时也可通过检核方法、检核表名、检核类别、检核日期、数据项名、问题率条件对检核结果进行查询</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需支持检核结果的列表导出</w:t>
                  </w:r>
                </w:p>
              </w:tc>
            </w:tr>
            <w:tr w:rsidR="002B1C8E">
              <w:trPr>
                <w:trHeight w:val="936"/>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需支持检核字段详情的查看，点击检核方法名称可显示检核字段详情。包含所属检核方法和数据质量对比，支持导出当前检核异常数据并可查看检核结果的趋势分析</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需支持检核类别管理，可按照名称、质量维度、创建日期条件进行信息查询</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需支持检核类别的新增、导出、删除、编辑以及启用停用功能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需支持检核方法管理，可按照方法名称、检核表名、检核数据项、检核类别、质量维度和方法状态进行信息查询</w:t>
                  </w:r>
                </w:p>
              </w:tc>
            </w:tr>
            <w:tr w:rsidR="002B1C8E">
              <w:trPr>
                <w:trHeight w:val="936"/>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需支持检核方法的新增、导入、导出、下载模板、批量操作、全部生效、全部挂起、编辑、删除、查看详情、手动执行、查看日志、添加到检核方法组以及状态的启停用的操作</w:t>
                  </w:r>
                </w:p>
              </w:tc>
            </w:tr>
            <w:tr w:rsidR="002B1C8E">
              <w:trPr>
                <w:trHeight w:val="936"/>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需支持检核方法批量操作，包括设置选中的数据状态为生效、设置选中的数据状态为挂起、对选中的数据进行检核、对选中的数据进行关联检核方法组的操作</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需支持新增检核方法，新增时可选择和填写数据源、检核表名、检核类别、检核数据项、查询数据项、过滤条件信息</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19</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需支持检核脚本管理，可按照</w:t>
                  </w:r>
                  <w:r>
                    <w:rPr>
                      <w:rFonts w:ascii="宋体" w:hAnsi="宋体" w:cs="宋体" w:hint="eastAsia"/>
                      <w:kern w:val="0"/>
                      <w:sz w:val="22"/>
                      <w:szCs w:val="22"/>
                    </w:rPr>
                    <w:t xml:space="preserve"> </w:t>
                  </w:r>
                  <w:r>
                    <w:rPr>
                      <w:rFonts w:ascii="宋体" w:hAnsi="宋体" w:cs="宋体" w:hint="eastAsia"/>
                      <w:kern w:val="0"/>
                      <w:sz w:val="22"/>
                      <w:szCs w:val="22"/>
                    </w:rPr>
                    <w:t>脚本名称、检核表名、检核数据项、质量维度、检核状态条件进行信息查询</w:t>
                  </w:r>
                </w:p>
              </w:tc>
            </w:tr>
            <w:tr w:rsidR="002B1C8E">
              <w:trPr>
                <w:trHeight w:val="936"/>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20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需支持检核脚本的新增、导入、导出、下载模板、批量操作、全部生效、全部挂起、编辑、删除、查看详情、手动执行、查看日志、添加到检核方法组以及状态的启停用的操作</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需支持脚本批量操作，包括设置选中的数据状态为生效，设置选中的数据状态为挂起，对选中的数据进行检核、对选中的数据进行关联检核方法组的操作</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需支持检核方法组管理，可按照</w:t>
                  </w:r>
                  <w:r>
                    <w:rPr>
                      <w:rFonts w:ascii="宋体" w:hAnsi="宋体" w:cs="宋体" w:hint="eastAsia"/>
                      <w:kern w:val="0"/>
                      <w:sz w:val="22"/>
                      <w:szCs w:val="22"/>
                    </w:rPr>
                    <w:t xml:space="preserve"> </w:t>
                  </w:r>
                  <w:r>
                    <w:rPr>
                      <w:rFonts w:ascii="宋体" w:hAnsi="宋体" w:cs="宋体" w:hint="eastAsia"/>
                      <w:kern w:val="0"/>
                      <w:sz w:val="22"/>
                      <w:szCs w:val="22"/>
                    </w:rPr>
                    <w:t>名称组名、检核状态条件进行信息查询</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需支持检核方法组的新增、导入、导出、下载模板、编辑、删除、查看和关联检核方法和脚本操作</w:t>
                  </w:r>
                </w:p>
              </w:tc>
            </w:tr>
            <w:tr w:rsidR="002B1C8E">
              <w:trPr>
                <w:trHeight w:val="339"/>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需支持检核作业管理，可按照名称、状态、检核周期条件进行信息查询</w:t>
                  </w:r>
                </w:p>
              </w:tc>
            </w:tr>
            <w:tr w:rsidR="002B1C8E">
              <w:trPr>
                <w:trHeight w:val="6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需支持检核作业的新增、导出、编辑、删除、查看详情、添加到检核方法组操作</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需支持检核规则管理，可按照分类、数据项条件进行信息查询</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需支持检核规则的新增、删除、查看、导入、导出、提交审核、下载模板操作</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需支持查看检核规则详细信息，包括数据项信息和检核规则</w:t>
                  </w:r>
                </w:p>
              </w:tc>
            </w:tr>
            <w:tr w:rsidR="002B1C8E">
              <w:trPr>
                <w:trHeight w:val="324"/>
                <w:jc w:val="center"/>
              </w:trPr>
              <w:tc>
                <w:tcPr>
                  <w:tcW w:w="1555" w:type="dxa"/>
                  <w:tcBorders>
                    <w:top w:val="nil"/>
                    <w:left w:val="single" w:sz="4" w:space="0" w:color="auto"/>
                    <w:bottom w:val="single" w:sz="4" w:space="0" w:color="auto"/>
                    <w:right w:val="nil"/>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29</w:t>
                  </w:r>
                </w:p>
              </w:tc>
              <w:tc>
                <w:tcPr>
                  <w:tcW w:w="6662" w:type="dxa"/>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督办管理主要包含问题分发、我的督办以及督办流程配置三个模块</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需支持问题分发记录得查看，可通过业务系统表名、业务系统、分发时间、责任人条件进行信息查询</w:t>
                  </w:r>
                </w:p>
              </w:tc>
            </w:tr>
            <w:tr w:rsidR="002B1C8E">
              <w:trPr>
                <w:trHeight w:val="614"/>
                <w:jc w:val="center"/>
              </w:trPr>
              <w:tc>
                <w:tcPr>
                  <w:tcW w:w="1555" w:type="dxa"/>
                  <w:tcBorders>
                    <w:top w:val="nil"/>
                    <w:left w:val="single" w:sz="4" w:space="0" w:color="auto"/>
                    <w:bottom w:val="single" w:sz="4" w:space="0" w:color="auto"/>
                    <w:right w:val="nil"/>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31</w:t>
                  </w:r>
                </w:p>
              </w:tc>
              <w:tc>
                <w:tcPr>
                  <w:tcW w:w="6662" w:type="dxa"/>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需支持查看具体问题记录，点击业务系统表名，可显示检核方法名称、检核时间进行查询、具体问题的记录</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需支持点击检核方法名称查看问题详情，可通过操作提交督办审批单</w:t>
                  </w:r>
                </w:p>
              </w:tc>
            </w:tr>
            <w:tr w:rsidR="002B1C8E">
              <w:trPr>
                <w:trHeight w:val="312"/>
                <w:jc w:val="center"/>
              </w:trPr>
              <w:tc>
                <w:tcPr>
                  <w:tcW w:w="1555" w:type="dxa"/>
                  <w:tcBorders>
                    <w:top w:val="nil"/>
                    <w:left w:val="single" w:sz="4" w:space="0" w:color="auto"/>
                    <w:bottom w:val="single" w:sz="4" w:space="0" w:color="auto"/>
                    <w:right w:val="nil"/>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33</w:t>
                  </w:r>
                </w:p>
              </w:tc>
              <w:tc>
                <w:tcPr>
                  <w:tcW w:w="6662" w:type="dxa"/>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需支持我的督办信息查看，支持我发起的、已办、待办三类信息查看</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需支持我发起的督办信息查看，可通过任务名、表名、状态、最后处理人条件进行信息查询</w:t>
                  </w:r>
                </w:p>
              </w:tc>
            </w:tr>
            <w:tr w:rsidR="002B1C8E">
              <w:trPr>
                <w:trHeight w:val="624"/>
                <w:jc w:val="center"/>
              </w:trPr>
              <w:tc>
                <w:tcPr>
                  <w:tcW w:w="1555" w:type="dxa"/>
                  <w:tcBorders>
                    <w:top w:val="nil"/>
                    <w:left w:val="single" w:sz="4" w:space="0" w:color="auto"/>
                    <w:bottom w:val="single" w:sz="4" w:space="0" w:color="auto"/>
                    <w:right w:val="nil"/>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35</w:t>
                  </w:r>
                </w:p>
              </w:tc>
              <w:tc>
                <w:tcPr>
                  <w:tcW w:w="6662" w:type="dxa"/>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需支持发起督办申请，点击发起督办申请可填写督办审批单基本信息，点击提交即可完成督办审批单的发起</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需支持待办信息查看，可通过任务名、表名、状态、最后处理人条件进行信息查询</w:t>
                  </w:r>
                </w:p>
              </w:tc>
            </w:tr>
            <w:tr w:rsidR="002B1C8E">
              <w:trPr>
                <w:trHeight w:val="624"/>
                <w:jc w:val="center"/>
              </w:trPr>
              <w:tc>
                <w:tcPr>
                  <w:tcW w:w="1555" w:type="dxa"/>
                  <w:tcBorders>
                    <w:top w:val="nil"/>
                    <w:left w:val="single" w:sz="4" w:space="0" w:color="auto"/>
                    <w:bottom w:val="single" w:sz="4" w:space="0" w:color="auto"/>
                    <w:right w:val="nil"/>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37</w:t>
                  </w:r>
                </w:p>
              </w:tc>
              <w:tc>
                <w:tcPr>
                  <w:tcW w:w="6662" w:type="dxa"/>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需支持提供支持督办流程可配置，支持流程新建、编辑、删除、部署、是否默认部署操作，可添加流程关联表</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督办流程需支持流程配置化，支持会签、或签配置</w:t>
                  </w:r>
                </w:p>
              </w:tc>
            </w:tr>
            <w:tr w:rsidR="002B1C8E">
              <w:trPr>
                <w:trHeight w:val="312"/>
                <w:jc w:val="center"/>
              </w:trPr>
              <w:tc>
                <w:tcPr>
                  <w:tcW w:w="1555" w:type="dxa"/>
                  <w:tcBorders>
                    <w:top w:val="nil"/>
                    <w:left w:val="single" w:sz="4" w:space="0" w:color="auto"/>
                    <w:bottom w:val="single" w:sz="4" w:space="0" w:color="auto"/>
                    <w:right w:val="nil"/>
                  </w:tcBorders>
                  <w:shd w:val="clear" w:color="auto" w:fill="auto"/>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39</w:t>
                  </w:r>
                </w:p>
              </w:tc>
              <w:tc>
                <w:tcPr>
                  <w:tcW w:w="6662" w:type="dxa"/>
                  <w:tcBorders>
                    <w:top w:val="nil"/>
                    <w:left w:val="single" w:sz="4" w:space="0" w:color="auto"/>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需支持审批督办申请，查看督办进度</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40</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需支持数据重点监控、告警设置、告警结果三个功能</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41</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需支持数据重点监控管理功能，通过检核方法、检核类别、检核日期、数据项名、问题率条件进行信息查询</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42</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需支持重点监控监控配置功能，支持重点监控检核结果的</w:t>
                  </w:r>
                  <w:r>
                    <w:rPr>
                      <w:rFonts w:ascii="宋体" w:hAnsi="宋体" w:cs="宋体" w:hint="eastAsia"/>
                      <w:kern w:val="0"/>
                      <w:sz w:val="22"/>
                      <w:szCs w:val="22"/>
                    </w:rPr>
                    <w:t>excel</w:t>
                  </w:r>
                  <w:r>
                    <w:rPr>
                      <w:rFonts w:ascii="宋体" w:hAnsi="宋体" w:cs="宋体" w:hint="eastAsia"/>
                      <w:kern w:val="0"/>
                      <w:sz w:val="22"/>
                      <w:szCs w:val="22"/>
                    </w:rPr>
                    <w:t>导出</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lastRenderedPageBreak/>
                    <w:t>43</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需支持点击信息列表中的检核方法名称下钻到检核结果详情页面，可查看所属检核方法、数据质量对比以及导出当前检核异常数据</w:t>
                  </w:r>
                </w:p>
              </w:tc>
            </w:tr>
            <w:tr w:rsidR="002B1C8E">
              <w:trPr>
                <w:trHeight w:val="312"/>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44</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需支持对重点监控检核方法进行趋势分析和取消监控操作</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45</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对于重点检核方法的趋势分析可查看到检核方法基本信息、问题率、检核日期、检核总数、问题总数信息</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46</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需支持告警设置，支持告警设置的新增、编辑、删除、查看、启用、挂起、是否发送邮件操作，可通过告警名称、阈值类型、告警级别条件进行信息查询</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47</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需支持告警结果详细信息的查看，可通过检核方法、检核表名、告警级别、检核日期、数据项中文名条件进行信息查询</w:t>
                  </w:r>
                </w:p>
              </w:tc>
            </w:tr>
            <w:tr w:rsidR="002B1C8E">
              <w:trPr>
                <w:trHeight w:val="624"/>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rsidR="002B1C8E" w:rsidRDefault="003A2A26">
                  <w:pPr>
                    <w:widowControl/>
                    <w:jc w:val="center"/>
                    <w:rPr>
                      <w:rFonts w:ascii="宋体" w:hAnsi="宋体" w:cs="宋体"/>
                      <w:kern w:val="0"/>
                      <w:sz w:val="22"/>
                      <w:szCs w:val="22"/>
                    </w:rPr>
                  </w:pPr>
                  <w:r>
                    <w:rPr>
                      <w:rFonts w:ascii="宋体" w:hAnsi="宋体" w:cs="宋体" w:hint="eastAsia"/>
                      <w:kern w:val="0"/>
                      <w:sz w:val="22"/>
                      <w:szCs w:val="22"/>
                    </w:rPr>
                    <w:t>48</w:t>
                  </w:r>
                </w:p>
              </w:tc>
              <w:tc>
                <w:tcPr>
                  <w:tcW w:w="6662" w:type="dxa"/>
                  <w:tcBorders>
                    <w:top w:val="nil"/>
                    <w:left w:val="nil"/>
                    <w:bottom w:val="single" w:sz="4" w:space="0" w:color="auto"/>
                    <w:right w:val="single" w:sz="4" w:space="0" w:color="auto"/>
                  </w:tcBorders>
                  <w:shd w:val="clear" w:color="auto" w:fill="auto"/>
                  <w:vAlign w:val="center"/>
                </w:tcPr>
                <w:p w:rsidR="002B1C8E" w:rsidRDefault="003A2A26">
                  <w:pPr>
                    <w:widowControl/>
                    <w:jc w:val="left"/>
                    <w:rPr>
                      <w:rFonts w:ascii="宋体" w:hAnsi="宋体" w:cs="宋体"/>
                      <w:kern w:val="0"/>
                      <w:sz w:val="22"/>
                      <w:szCs w:val="22"/>
                    </w:rPr>
                  </w:pPr>
                  <w:r>
                    <w:rPr>
                      <w:rFonts w:ascii="宋体" w:hAnsi="宋体" w:cs="宋体" w:hint="eastAsia"/>
                      <w:kern w:val="0"/>
                      <w:sz w:val="22"/>
                      <w:szCs w:val="22"/>
                    </w:rPr>
                    <w:t>需支持查看异常告警详情页面，点击信息列表中的检核方法名称，可查看所属检核方法、告警设置信息</w:t>
                  </w:r>
                </w:p>
              </w:tc>
            </w:tr>
          </w:tbl>
          <w:p w:rsidR="002B1C8E" w:rsidRDefault="002B1C8E">
            <w:pPr>
              <w:spacing w:line="300" w:lineRule="auto"/>
              <w:rPr>
                <w:rFonts w:ascii="宋体" w:hAnsi="宋体" w:cs="宋体"/>
                <w:sz w:val="22"/>
                <w:szCs w:val="22"/>
              </w:rPr>
            </w:pPr>
          </w:p>
          <w:p w:rsidR="002B1C8E" w:rsidRDefault="003A2A26">
            <w:pPr>
              <w:pStyle w:val="ab"/>
              <w:widowControl/>
              <w:numPr>
                <w:ilvl w:val="0"/>
                <w:numId w:val="5"/>
              </w:numPr>
              <w:ind w:firstLineChars="0"/>
              <w:jc w:val="left"/>
              <w:rPr>
                <w:rFonts w:ascii="宋体" w:hAnsi="宋体" w:cs="宋体"/>
                <w:b/>
                <w:sz w:val="22"/>
                <w:szCs w:val="22"/>
              </w:rPr>
            </w:pPr>
            <w:r>
              <w:rPr>
                <w:rFonts w:ascii="宋体" w:hAnsi="宋体" w:cs="宋体" w:hint="eastAsia"/>
                <w:b/>
                <w:sz w:val="22"/>
                <w:szCs w:val="22"/>
              </w:rPr>
              <w:t>技术服务要求</w:t>
            </w:r>
          </w:p>
          <w:p w:rsidR="002B1C8E" w:rsidRDefault="003A2A26">
            <w:pPr>
              <w:pStyle w:val="ab"/>
              <w:widowControl/>
              <w:numPr>
                <w:ilvl w:val="0"/>
                <w:numId w:val="13"/>
              </w:numPr>
              <w:ind w:firstLineChars="0"/>
              <w:jc w:val="left"/>
              <w:rPr>
                <w:rFonts w:ascii="宋体" w:hAnsi="宋体" w:cs="宋体"/>
                <w:sz w:val="22"/>
                <w:szCs w:val="22"/>
              </w:rPr>
            </w:pPr>
            <w:r>
              <w:rPr>
                <w:rFonts w:ascii="宋体" w:hAnsi="宋体" w:cs="宋体" w:hint="eastAsia"/>
                <w:sz w:val="22"/>
                <w:szCs w:val="22"/>
              </w:rPr>
              <w:t>日志采集支持协议采集和文件采集。其中协议采集包含</w:t>
            </w:r>
            <w:proofErr w:type="spellStart"/>
            <w:r>
              <w:rPr>
                <w:rFonts w:ascii="宋体" w:hAnsi="宋体" w:cs="宋体" w:hint="eastAsia"/>
                <w:sz w:val="22"/>
                <w:szCs w:val="22"/>
              </w:rPr>
              <w:t>tcp</w:t>
            </w:r>
            <w:proofErr w:type="spellEnd"/>
            <w:r>
              <w:rPr>
                <w:rFonts w:ascii="宋体" w:hAnsi="宋体" w:cs="宋体" w:hint="eastAsia"/>
                <w:sz w:val="22"/>
                <w:szCs w:val="22"/>
              </w:rPr>
              <w:t>，</w:t>
            </w:r>
            <w:proofErr w:type="spellStart"/>
            <w:r>
              <w:rPr>
                <w:rFonts w:ascii="宋体" w:hAnsi="宋体" w:cs="宋体" w:hint="eastAsia"/>
                <w:sz w:val="22"/>
                <w:szCs w:val="22"/>
              </w:rPr>
              <w:t>udp</w:t>
            </w:r>
            <w:proofErr w:type="spellEnd"/>
            <w:r>
              <w:rPr>
                <w:rFonts w:ascii="宋体" w:hAnsi="宋体" w:cs="宋体" w:hint="eastAsia"/>
                <w:sz w:val="22"/>
                <w:szCs w:val="22"/>
              </w:rPr>
              <w:t>和</w:t>
            </w:r>
            <w:r>
              <w:rPr>
                <w:rFonts w:ascii="宋体" w:hAnsi="宋体" w:cs="宋体" w:hint="eastAsia"/>
                <w:sz w:val="22"/>
                <w:szCs w:val="22"/>
              </w:rPr>
              <w:t>syslog</w:t>
            </w:r>
            <w:r>
              <w:rPr>
                <w:rFonts w:ascii="宋体" w:hAnsi="宋体" w:cs="宋体" w:hint="eastAsia"/>
                <w:sz w:val="22"/>
                <w:szCs w:val="22"/>
              </w:rPr>
              <w:t>。采集的日志数据有两种处理方式，一种的原始存储；另外一种是数据如果需要解析，还会对日志数据做结构化解析后存储到结构化数据库中。</w:t>
            </w:r>
          </w:p>
          <w:p w:rsidR="002B1C8E" w:rsidRDefault="003A2A26">
            <w:pPr>
              <w:pStyle w:val="ab"/>
              <w:widowControl/>
              <w:numPr>
                <w:ilvl w:val="0"/>
                <w:numId w:val="13"/>
              </w:numPr>
              <w:ind w:firstLineChars="0"/>
              <w:jc w:val="left"/>
              <w:rPr>
                <w:rFonts w:ascii="宋体" w:hAnsi="宋体" w:cs="宋体"/>
                <w:sz w:val="22"/>
                <w:szCs w:val="22"/>
              </w:rPr>
            </w:pPr>
            <w:r>
              <w:rPr>
                <w:rFonts w:ascii="宋体" w:hAnsi="宋体" w:cs="宋体" w:hint="eastAsia"/>
                <w:sz w:val="22"/>
                <w:szCs w:val="22"/>
              </w:rPr>
              <w:t>提供以上产品之外的人员驻场服务，要求对校数据具有熟练的操作能力，对大数据有一定的基础，对大量流水数据有处理经验，能在满足学校性能要求的情况下处理底层数据给到上层数据应用。</w:t>
            </w:r>
          </w:p>
          <w:p w:rsidR="002B1C8E" w:rsidRDefault="002B1C8E">
            <w:pPr>
              <w:pStyle w:val="a7"/>
              <w:rPr>
                <w:rFonts w:hAnsi="宋体" w:cs="宋体"/>
                <w:b/>
                <w:bCs/>
                <w:spacing w:val="-6"/>
                <w:sz w:val="22"/>
                <w:szCs w:val="22"/>
              </w:rPr>
            </w:pPr>
          </w:p>
        </w:tc>
      </w:tr>
    </w:tbl>
    <w:p w:rsidR="002B1C8E" w:rsidRDefault="002B1C8E">
      <w:pPr>
        <w:pStyle w:val="a7"/>
        <w:rPr>
          <w:rFonts w:hAnsi="宋体" w:cs="宋体"/>
          <w:b/>
          <w:bCs/>
          <w:spacing w:val="-6"/>
          <w:sz w:val="22"/>
          <w:szCs w:val="22"/>
        </w:rPr>
      </w:pPr>
    </w:p>
    <w:p w:rsidR="002B1C8E" w:rsidRDefault="002B1C8E">
      <w:pPr>
        <w:pStyle w:val="a7"/>
        <w:rPr>
          <w:rFonts w:hAnsi="宋体" w:cs="宋体"/>
          <w:b/>
          <w:bCs/>
          <w:spacing w:val="-6"/>
          <w:sz w:val="22"/>
          <w:szCs w:val="22"/>
        </w:rPr>
      </w:pPr>
    </w:p>
    <w:p w:rsidR="002B1C8E" w:rsidRDefault="003A2A26">
      <w:pPr>
        <w:spacing w:line="360" w:lineRule="exact"/>
        <w:rPr>
          <w:rFonts w:ascii="宋体" w:hAnsi="宋体" w:cs="宋体"/>
          <w:b/>
          <w:bCs/>
          <w:sz w:val="22"/>
          <w:szCs w:val="22"/>
        </w:rPr>
      </w:pPr>
      <w:r>
        <w:rPr>
          <w:rFonts w:ascii="宋体" w:hAnsi="宋体" w:cs="宋体" w:hint="eastAsia"/>
          <w:b/>
          <w:spacing w:val="-6"/>
          <w:sz w:val="22"/>
          <w:szCs w:val="22"/>
        </w:rPr>
        <w:t>四、其他</w:t>
      </w:r>
    </w:p>
    <w:p w:rsidR="002B1C8E" w:rsidRDefault="003A2A26">
      <w:pPr>
        <w:spacing w:line="360" w:lineRule="exact"/>
        <w:ind w:firstLineChars="200" w:firstLine="418"/>
        <w:rPr>
          <w:rFonts w:ascii="宋体" w:hAnsi="宋体" w:cs="宋体"/>
          <w:b/>
          <w:spacing w:val="-6"/>
          <w:sz w:val="22"/>
          <w:szCs w:val="22"/>
        </w:rPr>
      </w:pPr>
      <w:r>
        <w:rPr>
          <w:rFonts w:ascii="宋体" w:hAnsi="宋体" w:cs="宋体" w:hint="eastAsia"/>
          <w:b/>
          <w:spacing w:val="-6"/>
          <w:sz w:val="22"/>
          <w:szCs w:val="22"/>
        </w:rPr>
        <w:t>标“▲且加下划线”的有关技术和商务要求为实质性条款，响应方必须做出实质性响应</w:t>
      </w:r>
      <w:r>
        <w:rPr>
          <w:rFonts w:ascii="宋体" w:hAnsi="宋体" w:cs="宋体" w:hint="eastAsia"/>
          <w:b/>
          <w:bCs/>
          <w:spacing w:val="-6"/>
          <w:sz w:val="22"/>
          <w:szCs w:val="22"/>
        </w:rPr>
        <w:t>，否则视为无效响应文件。</w:t>
      </w:r>
      <w:r>
        <w:rPr>
          <w:rFonts w:ascii="宋体" w:hAnsi="宋体" w:cs="宋体" w:hint="eastAsia"/>
          <w:b/>
          <w:spacing w:val="-6"/>
          <w:sz w:val="22"/>
          <w:szCs w:val="22"/>
        </w:rPr>
        <w:t>除此之外其余的指标、服务要求以及合同条款可在采购现场，根据采购小组与供应商的采购进行变动。</w:t>
      </w:r>
    </w:p>
    <w:p w:rsidR="002B1C8E" w:rsidRDefault="003A2A26">
      <w:pPr>
        <w:spacing w:line="360" w:lineRule="exact"/>
        <w:ind w:firstLineChars="200" w:firstLine="418"/>
        <w:rPr>
          <w:rFonts w:ascii="宋体" w:hAnsi="宋体" w:cs="宋体"/>
          <w:b/>
          <w:sz w:val="30"/>
          <w:szCs w:val="30"/>
        </w:rPr>
      </w:pPr>
      <w:r>
        <w:rPr>
          <w:rFonts w:ascii="宋体" w:hAnsi="宋体" w:cs="宋体" w:hint="eastAsia"/>
          <w:b/>
          <w:spacing w:val="-6"/>
          <w:sz w:val="22"/>
          <w:szCs w:val="22"/>
        </w:rPr>
        <w:t>除采购文件中所明确的采购需求规格外，欢迎其他能满足本项目采购需求且性能相当于或高于所明确的产品参加采购报价。同时在采购需求偏离表中作出详细对比说明</w:t>
      </w:r>
      <w:r>
        <w:rPr>
          <w:rFonts w:ascii="宋体" w:hAnsi="宋体" w:cs="宋体" w:hint="eastAsia"/>
          <w:b/>
          <w:bCs/>
          <w:kern w:val="0"/>
          <w:sz w:val="22"/>
          <w:szCs w:val="22"/>
        </w:rPr>
        <w:t>。</w:t>
      </w:r>
    </w:p>
    <w:p w:rsidR="002B1C8E" w:rsidRDefault="002B1C8E">
      <w:pPr>
        <w:adjustRightInd w:val="0"/>
        <w:snapToGrid w:val="0"/>
        <w:spacing w:beforeLines="50" w:before="156" w:afterLines="50" w:after="156" w:line="360" w:lineRule="auto"/>
        <w:jc w:val="center"/>
        <w:outlineLvl w:val="0"/>
        <w:rPr>
          <w:rFonts w:ascii="宋体" w:hAnsi="宋体" w:cs="宋体"/>
          <w:b/>
          <w:sz w:val="30"/>
          <w:szCs w:val="30"/>
        </w:rPr>
      </w:pPr>
    </w:p>
    <w:p w:rsidR="002B1C8E" w:rsidRDefault="002B1C8E">
      <w:pPr>
        <w:pStyle w:val="a7"/>
        <w:rPr>
          <w:rFonts w:hAnsi="宋体" w:cs="宋体"/>
          <w:b/>
          <w:sz w:val="30"/>
          <w:szCs w:val="30"/>
        </w:rPr>
      </w:pPr>
    </w:p>
    <w:p w:rsidR="002B1C8E" w:rsidRDefault="002B1C8E">
      <w:pPr>
        <w:pStyle w:val="a7"/>
        <w:rPr>
          <w:rFonts w:hAnsi="宋体" w:cs="宋体"/>
          <w:b/>
          <w:sz w:val="30"/>
          <w:szCs w:val="30"/>
        </w:rPr>
      </w:pPr>
    </w:p>
    <w:p w:rsidR="002B1C8E" w:rsidRDefault="002B1C8E">
      <w:pPr>
        <w:pStyle w:val="a7"/>
        <w:rPr>
          <w:rFonts w:hAnsi="宋体" w:cs="宋体"/>
          <w:b/>
          <w:sz w:val="30"/>
          <w:szCs w:val="30"/>
        </w:rPr>
      </w:pPr>
    </w:p>
    <w:p w:rsidR="002B1C8E" w:rsidRDefault="002B1C8E"/>
    <w:sectPr w:rsidR="002B1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B9B577"/>
    <w:multiLevelType w:val="singleLevel"/>
    <w:tmpl w:val="8BB9B577"/>
    <w:lvl w:ilvl="0">
      <w:start w:val="1"/>
      <w:numFmt w:val="decimal"/>
      <w:suff w:val="space"/>
      <w:lvlText w:val="%1)"/>
      <w:lvlJc w:val="left"/>
    </w:lvl>
  </w:abstractNum>
  <w:abstractNum w:abstractNumId="1" w15:restartNumberingAfterBreak="0">
    <w:nsid w:val="EF82BFD4"/>
    <w:multiLevelType w:val="singleLevel"/>
    <w:tmpl w:val="EF82BFD4"/>
    <w:lvl w:ilvl="0">
      <w:start w:val="3"/>
      <w:numFmt w:val="chineseCounting"/>
      <w:suff w:val="nothing"/>
      <w:lvlText w:val="%1、"/>
      <w:lvlJc w:val="left"/>
      <w:rPr>
        <w:rFonts w:hint="eastAsia"/>
      </w:rPr>
    </w:lvl>
  </w:abstractNum>
  <w:abstractNum w:abstractNumId="2" w15:restartNumberingAfterBreak="0">
    <w:nsid w:val="09681CAE"/>
    <w:multiLevelType w:val="multilevel"/>
    <w:tmpl w:val="09681CAE"/>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94D640A"/>
    <w:multiLevelType w:val="multilevel"/>
    <w:tmpl w:val="194D640A"/>
    <w:lvl w:ilvl="0">
      <w:start w:val="1"/>
      <w:numFmt w:val="decimal"/>
      <w:lvlText w:val="%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9E80705"/>
    <w:multiLevelType w:val="multilevel"/>
    <w:tmpl w:val="19E80705"/>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7FA85A"/>
    <w:multiLevelType w:val="singleLevel"/>
    <w:tmpl w:val="287FA85A"/>
    <w:lvl w:ilvl="0">
      <w:start w:val="2"/>
      <w:numFmt w:val="chineseCounting"/>
      <w:suff w:val="nothing"/>
      <w:lvlText w:val="%1、"/>
      <w:lvlJc w:val="left"/>
      <w:rPr>
        <w:rFonts w:hint="eastAsia"/>
      </w:rPr>
    </w:lvl>
  </w:abstractNum>
  <w:abstractNum w:abstractNumId="6" w15:restartNumberingAfterBreak="0">
    <w:nsid w:val="29001EBC"/>
    <w:multiLevelType w:val="multilevel"/>
    <w:tmpl w:val="29001EBC"/>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8A84C2B"/>
    <w:multiLevelType w:val="multilevel"/>
    <w:tmpl w:val="38A84C2B"/>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C2D1114"/>
    <w:multiLevelType w:val="multilevel"/>
    <w:tmpl w:val="4C2D1114"/>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AA078D8"/>
    <w:multiLevelType w:val="multilevel"/>
    <w:tmpl w:val="5AA078D8"/>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130410B"/>
    <w:multiLevelType w:val="multilevel"/>
    <w:tmpl w:val="6130410B"/>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D3C63AC"/>
    <w:multiLevelType w:val="multilevel"/>
    <w:tmpl w:val="6D3C63AC"/>
    <w:lvl w:ilvl="0">
      <w:start w:val="1"/>
      <w:numFmt w:val="decimal"/>
      <w:lvlText w:val="%1."/>
      <w:lvlJc w:val="left"/>
      <w:pPr>
        <w:ind w:left="420" w:hanging="42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980BD8"/>
    <w:multiLevelType w:val="multilevel"/>
    <w:tmpl w:val="6E980BD8"/>
    <w:lvl w:ilvl="0">
      <w:start w:val="1"/>
      <w:numFmt w:val="decimal"/>
      <w:lvlText w:val="2.%1 "/>
      <w:lvlJc w:val="left"/>
      <w:pPr>
        <w:ind w:left="420" w:hanging="420"/>
      </w:pPr>
      <w:rPr>
        <w:rFonts w:hint="default"/>
        <w:b/>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1"/>
  </w:num>
  <w:num w:numId="4">
    <w:abstractNumId w:val="12"/>
  </w:num>
  <w:num w:numId="5">
    <w:abstractNumId w:val="4"/>
  </w:num>
  <w:num w:numId="6">
    <w:abstractNumId w:val="2"/>
  </w:num>
  <w:num w:numId="7">
    <w:abstractNumId w:val="10"/>
  </w:num>
  <w:num w:numId="8">
    <w:abstractNumId w:val="7"/>
  </w:num>
  <w:num w:numId="9">
    <w:abstractNumId w:val="11"/>
  </w:num>
  <w:num w:numId="10">
    <w:abstractNumId w:val="9"/>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C8E"/>
    <w:rsid w:val="002B1C8E"/>
    <w:rsid w:val="003A2A26"/>
    <w:rsid w:val="0C58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12ECAD"/>
  <w15:docId w15:val="{9B463131-AA3E-8E4F-8430-BC8DDA75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adjustRightInd w:val="0"/>
      <w:spacing w:before="340" w:after="330" w:line="360" w:lineRule="auto"/>
      <w:jc w:val="center"/>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next w:val="a5"/>
    <w:qFormat/>
    <w:pPr>
      <w:adjustRightInd w:val="0"/>
      <w:spacing w:line="360" w:lineRule="auto"/>
      <w:ind w:firstLine="490"/>
      <w:jc w:val="left"/>
    </w:pPr>
    <w:rPr>
      <w:rFonts w:ascii="宋体" w:hAnsi="宋体"/>
      <w:sz w:val="24"/>
    </w:rPr>
  </w:style>
  <w:style w:type="paragraph" w:styleId="a5">
    <w:name w:val="envelope return"/>
    <w:basedOn w:val="a"/>
    <w:qFormat/>
    <w:pPr>
      <w:snapToGrid w:val="0"/>
    </w:pPr>
    <w:rPr>
      <w:rFonts w:ascii="Arial" w:hAnsi="Arial"/>
    </w:rPr>
  </w:style>
  <w:style w:type="paragraph" w:styleId="a6">
    <w:name w:val="Block Text"/>
    <w:basedOn w:val="a"/>
    <w:qFormat/>
    <w:pPr>
      <w:adjustRightInd w:val="0"/>
      <w:spacing w:line="300" w:lineRule="auto"/>
      <w:ind w:left="958" w:rightChars="-120" w:right="-120"/>
      <w:jc w:val="left"/>
    </w:pPr>
    <w:rPr>
      <w:rFonts w:ascii="宋体" w:hAnsi="宋体"/>
      <w:sz w:val="28"/>
    </w:rPr>
  </w:style>
  <w:style w:type="paragraph" w:styleId="a7">
    <w:name w:val="Plain Text"/>
    <w:basedOn w:val="a"/>
    <w:qFormat/>
    <w:rPr>
      <w:rFonts w:ascii="宋体" w:hAnsi="Courier New" w:cs="Courier New"/>
      <w:snapToGrid w:val="0"/>
      <w:sz w:val="18"/>
      <w:szCs w:val="21"/>
    </w:rPr>
  </w:style>
  <w:style w:type="paragraph" w:styleId="a8">
    <w:name w:val="Body Text First Indent"/>
    <w:basedOn w:val="a3"/>
    <w:qFormat/>
    <w:pPr>
      <w:ind w:firstLineChars="100" w:firstLine="420"/>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表格标题"/>
    <w:basedOn w:val="a"/>
    <w:qFormat/>
    <w:rPr>
      <w:rFonts w:ascii="宋体" w:hAnsi="宋体" w:cs="宋体"/>
      <w:sz w:val="20"/>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2021</Words>
  <Characters>11524</Characters>
  <Application>Microsoft Office Word</Application>
  <DocSecurity>0</DocSecurity>
  <Lines>96</Lines>
  <Paragraphs>27</Paragraphs>
  <ScaleCrop>false</ScaleCrop>
  <Company>wku</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YING LI</cp:lastModifiedBy>
  <cp:revision>2</cp:revision>
  <dcterms:created xsi:type="dcterms:W3CDTF">2014-10-29T12:08:00Z</dcterms:created>
  <dcterms:modified xsi:type="dcterms:W3CDTF">2021-07-29T12:03:00Z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