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74" w:rsidRPr="00E517B2" w:rsidRDefault="0004499E">
      <w:pPr>
        <w:spacing w:line="360" w:lineRule="auto"/>
        <w:ind w:firstLineChars="200" w:firstLine="640"/>
        <w:jc w:val="center"/>
        <w:rPr>
          <w:rFonts w:ascii="方正小标宋简体" w:eastAsia="方正小标宋简体" w:hAnsiTheme="minorHAnsi" w:cstheme="minorBidi"/>
          <w:sz w:val="32"/>
          <w:szCs w:val="44"/>
        </w:rPr>
      </w:pPr>
      <w:r w:rsidRPr="00E517B2">
        <w:rPr>
          <w:rFonts w:ascii="方正小标宋简体" w:eastAsia="方正小标宋简体" w:hAnsiTheme="minorHAnsi" w:cstheme="minorBidi" w:hint="eastAsia"/>
          <w:sz w:val="32"/>
          <w:szCs w:val="44"/>
        </w:rPr>
        <w:t>采购需求</w:t>
      </w:r>
    </w:p>
    <w:p w:rsidR="00CF7874" w:rsidRDefault="0004499E">
      <w:p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一、采购内容及数量</w:t>
      </w:r>
      <w:bookmarkStart w:id="0" w:name="_GoBack"/>
      <w:bookmarkEnd w:id="0"/>
    </w:p>
    <w:tbl>
      <w:tblPr>
        <w:tblW w:w="9381" w:type="dxa"/>
        <w:jc w:val="center"/>
        <w:tblLayout w:type="fixed"/>
        <w:tblLook w:val="04A0" w:firstRow="1" w:lastRow="0" w:firstColumn="1" w:lastColumn="0" w:noHBand="0" w:noVBand="1"/>
      </w:tblPr>
      <w:tblGrid>
        <w:gridCol w:w="1038"/>
        <w:gridCol w:w="2385"/>
        <w:gridCol w:w="1634"/>
        <w:gridCol w:w="2162"/>
        <w:gridCol w:w="2162"/>
      </w:tblGrid>
      <w:tr w:rsidR="00CF7874">
        <w:trPr>
          <w:trHeight w:val="90"/>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7874" w:rsidRDefault="0004499E">
            <w:pPr>
              <w:spacing w:line="340" w:lineRule="exact"/>
              <w:jc w:val="center"/>
              <w:rPr>
                <w:rFonts w:ascii="宋体" w:hAnsi="宋体" w:cs="宋体"/>
                <w:sz w:val="22"/>
                <w:szCs w:val="22"/>
              </w:rPr>
            </w:pPr>
            <w:r>
              <w:rPr>
                <w:rFonts w:ascii="宋体" w:hAnsi="宋体" w:cs="宋体" w:hint="eastAsia"/>
                <w:sz w:val="22"/>
                <w:szCs w:val="22"/>
              </w:rPr>
              <w:t>序号</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7874" w:rsidRDefault="0004499E">
            <w:pPr>
              <w:spacing w:line="340" w:lineRule="exact"/>
              <w:jc w:val="center"/>
              <w:rPr>
                <w:rFonts w:ascii="宋体" w:hAnsi="宋体" w:cs="宋体"/>
                <w:sz w:val="22"/>
                <w:szCs w:val="22"/>
              </w:rPr>
            </w:pPr>
            <w:r>
              <w:rPr>
                <w:rFonts w:ascii="宋体" w:hAnsi="宋体" w:cs="宋体" w:hint="eastAsia"/>
                <w:sz w:val="22"/>
                <w:szCs w:val="22"/>
              </w:rPr>
              <w:t>项目内容</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7874" w:rsidRDefault="0004499E">
            <w:pPr>
              <w:spacing w:line="340" w:lineRule="exact"/>
              <w:jc w:val="center"/>
              <w:rPr>
                <w:rFonts w:ascii="宋体" w:hAnsi="宋体" w:cs="宋体"/>
                <w:sz w:val="22"/>
                <w:szCs w:val="22"/>
              </w:rPr>
            </w:pPr>
            <w:r>
              <w:rPr>
                <w:rFonts w:ascii="宋体" w:hAnsi="宋体" w:cs="宋体" w:hint="eastAsia"/>
                <w:sz w:val="22"/>
                <w:szCs w:val="22"/>
              </w:rPr>
              <w:t>数量</w:t>
            </w:r>
          </w:p>
        </w:tc>
        <w:tc>
          <w:tcPr>
            <w:tcW w:w="21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F7874" w:rsidRDefault="0004499E">
            <w:pPr>
              <w:spacing w:line="340" w:lineRule="exact"/>
              <w:jc w:val="center"/>
              <w:rPr>
                <w:rFonts w:ascii="宋体" w:hAnsi="宋体" w:cs="宋体"/>
                <w:sz w:val="22"/>
                <w:szCs w:val="22"/>
              </w:rPr>
            </w:pPr>
            <w:r>
              <w:rPr>
                <w:rFonts w:ascii="宋体" w:hAnsi="宋体" w:cs="宋体" w:hint="eastAsia"/>
                <w:sz w:val="22"/>
                <w:szCs w:val="22"/>
              </w:rPr>
              <w:t>预算</w:t>
            </w:r>
          </w:p>
        </w:tc>
        <w:tc>
          <w:tcPr>
            <w:tcW w:w="21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F7874" w:rsidRDefault="0004499E">
            <w:pPr>
              <w:spacing w:line="340" w:lineRule="exact"/>
              <w:jc w:val="center"/>
              <w:rPr>
                <w:rFonts w:ascii="宋体" w:hAnsi="宋体" w:cs="宋体"/>
                <w:sz w:val="22"/>
                <w:szCs w:val="22"/>
              </w:rPr>
            </w:pPr>
            <w:r>
              <w:rPr>
                <w:rFonts w:ascii="宋体" w:hAnsi="宋体" w:cs="宋体" w:hint="eastAsia"/>
                <w:sz w:val="22"/>
                <w:szCs w:val="22"/>
              </w:rPr>
              <w:t>备注</w:t>
            </w:r>
          </w:p>
        </w:tc>
      </w:tr>
      <w:tr w:rsidR="00CF7874">
        <w:trPr>
          <w:trHeight w:val="709"/>
          <w:jc w:val="center"/>
        </w:trPr>
        <w:tc>
          <w:tcPr>
            <w:tcW w:w="1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7874" w:rsidRDefault="0004499E">
            <w:pPr>
              <w:spacing w:line="340" w:lineRule="exact"/>
              <w:jc w:val="center"/>
              <w:rPr>
                <w:rFonts w:ascii="宋体" w:hAnsi="宋体" w:cs="宋体"/>
                <w:sz w:val="22"/>
                <w:szCs w:val="22"/>
              </w:rPr>
            </w:pPr>
            <w:r>
              <w:rPr>
                <w:rFonts w:ascii="宋体" w:hAnsi="宋体" w:cs="宋体" w:hint="eastAsia"/>
                <w:sz w:val="22"/>
                <w:szCs w:val="22"/>
              </w:rPr>
              <w:t>1</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F7874" w:rsidRDefault="0004499E">
            <w:pPr>
              <w:spacing w:line="340" w:lineRule="exact"/>
              <w:jc w:val="center"/>
              <w:rPr>
                <w:rFonts w:ascii="宋体" w:hAnsi="宋体" w:cs="宋体"/>
                <w:snapToGrid w:val="0"/>
                <w:sz w:val="22"/>
                <w:szCs w:val="22"/>
                <w:lang w:val="zh-CN"/>
              </w:rPr>
            </w:pPr>
            <w:r>
              <w:rPr>
                <w:rFonts w:ascii="宋体" w:hAnsi="宋体" w:cs="宋体" w:hint="eastAsia"/>
                <w:snapToGrid w:val="0"/>
                <w:sz w:val="22"/>
                <w:szCs w:val="22"/>
                <w:lang w:val="zh-CN"/>
              </w:rPr>
              <w:t>热水设备维保维修服务</w:t>
            </w:r>
          </w:p>
        </w:tc>
        <w:tc>
          <w:tcPr>
            <w:tcW w:w="16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F7874" w:rsidRDefault="0004499E">
            <w:pPr>
              <w:spacing w:line="370" w:lineRule="exact"/>
              <w:jc w:val="center"/>
              <w:rPr>
                <w:rFonts w:ascii="宋体" w:hAnsi="宋体" w:cs="宋体"/>
                <w:sz w:val="22"/>
                <w:szCs w:val="22"/>
              </w:rPr>
            </w:pPr>
            <w:r>
              <w:rPr>
                <w:rFonts w:ascii="宋体" w:hAnsi="宋体" w:cs="宋体" w:hint="eastAsia"/>
                <w:sz w:val="22"/>
                <w:szCs w:val="22"/>
              </w:rPr>
              <w:t>1</w:t>
            </w:r>
            <w:r>
              <w:rPr>
                <w:rFonts w:ascii="宋体" w:hAnsi="宋体" w:cs="宋体" w:hint="eastAsia"/>
                <w:sz w:val="22"/>
                <w:szCs w:val="22"/>
              </w:rPr>
              <w:t>项</w:t>
            </w:r>
          </w:p>
        </w:tc>
        <w:tc>
          <w:tcPr>
            <w:tcW w:w="216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CF7874" w:rsidRDefault="0004499E">
            <w:pPr>
              <w:spacing w:line="370" w:lineRule="exact"/>
              <w:jc w:val="center"/>
              <w:rPr>
                <w:rFonts w:ascii="宋体" w:hAnsi="宋体" w:cs="宋体"/>
                <w:sz w:val="22"/>
                <w:szCs w:val="22"/>
              </w:rPr>
            </w:pPr>
            <w:r>
              <w:rPr>
                <w:rFonts w:ascii="宋体" w:hAnsi="宋体" w:cs="宋体" w:hint="eastAsia"/>
                <w:sz w:val="22"/>
                <w:szCs w:val="22"/>
              </w:rPr>
              <w:t>22.5</w:t>
            </w:r>
            <w:r>
              <w:rPr>
                <w:rFonts w:ascii="宋体" w:hAnsi="宋体" w:cs="宋体" w:hint="eastAsia"/>
                <w:sz w:val="22"/>
                <w:szCs w:val="22"/>
              </w:rPr>
              <w:t>万元</w:t>
            </w:r>
          </w:p>
        </w:tc>
        <w:tc>
          <w:tcPr>
            <w:tcW w:w="216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CF7874" w:rsidRDefault="00CF7874">
            <w:pPr>
              <w:spacing w:line="370" w:lineRule="exact"/>
              <w:jc w:val="center"/>
              <w:rPr>
                <w:rFonts w:ascii="宋体" w:hAnsi="宋体" w:cs="宋体"/>
                <w:sz w:val="22"/>
                <w:szCs w:val="22"/>
              </w:rPr>
            </w:pPr>
          </w:p>
        </w:tc>
      </w:tr>
    </w:tbl>
    <w:p w:rsidR="00CF7874" w:rsidRDefault="00CF7874">
      <w:pPr>
        <w:pStyle w:val="a5"/>
      </w:pPr>
    </w:p>
    <w:p w:rsidR="00CF7874" w:rsidRDefault="0004499E">
      <w:pPr>
        <w:numPr>
          <w:ilvl w:val="0"/>
          <w:numId w:val="1"/>
        </w:numPr>
        <w:snapToGrid w:val="0"/>
        <w:spacing w:line="360" w:lineRule="exact"/>
        <w:outlineLvl w:val="0"/>
        <w:rPr>
          <w:rFonts w:ascii="宋体" w:hAnsi="宋体" w:cs="宋体"/>
          <w:b/>
          <w:spacing w:val="-6"/>
          <w:sz w:val="22"/>
          <w:szCs w:val="22"/>
        </w:rPr>
      </w:pPr>
      <w:r>
        <w:rPr>
          <w:rFonts w:ascii="宋体" w:hAnsi="宋体" w:cs="宋体" w:hint="eastAsia"/>
          <w:b/>
          <w:spacing w:val="-6"/>
          <w:sz w:val="22"/>
          <w:szCs w:val="22"/>
        </w:rPr>
        <w:t>商务要求（技术要求里另有注明的以技术要求为准）</w:t>
      </w:r>
    </w:p>
    <w:tbl>
      <w:tblPr>
        <w:tblW w:w="927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1"/>
        <w:gridCol w:w="8080"/>
      </w:tblGrid>
      <w:tr w:rsidR="00CF7874">
        <w:trPr>
          <w:trHeight w:val="1106"/>
          <w:jc w:val="center"/>
        </w:trPr>
        <w:tc>
          <w:tcPr>
            <w:tcW w:w="1191"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付款条件</w:t>
            </w:r>
          </w:p>
        </w:tc>
        <w:tc>
          <w:tcPr>
            <w:tcW w:w="8080"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宋体" w:hAnsi="宋体" w:cs="宋体" w:hint="eastAsia"/>
                <w:b/>
                <w:spacing w:val="-6"/>
                <w:sz w:val="22"/>
                <w:szCs w:val="22"/>
                <w:u w:val="single"/>
              </w:rPr>
              <w:t>▲</w:t>
            </w:r>
            <w:r>
              <w:rPr>
                <w:rFonts w:asciiTheme="minorEastAsia" w:eastAsiaTheme="minorEastAsia" w:hAnsiTheme="minorEastAsia" w:cstheme="minorEastAsia" w:hint="eastAsia"/>
                <w:sz w:val="22"/>
                <w:szCs w:val="22"/>
                <w:u w:val="single"/>
              </w:rPr>
              <w:t>项目完成并经甲方验收合格后，由甲方于</w:t>
            </w:r>
            <w:r>
              <w:rPr>
                <w:rFonts w:asciiTheme="minorEastAsia" w:eastAsiaTheme="minorEastAsia" w:hAnsiTheme="minorEastAsia" w:cstheme="minorEastAsia" w:hint="eastAsia"/>
                <w:sz w:val="22"/>
                <w:szCs w:val="22"/>
                <w:u w:val="single"/>
              </w:rPr>
              <w:t>15</w:t>
            </w:r>
            <w:r>
              <w:rPr>
                <w:rFonts w:asciiTheme="minorEastAsia" w:eastAsiaTheme="minorEastAsia" w:hAnsiTheme="minorEastAsia" w:cstheme="minorEastAsia" w:hint="eastAsia"/>
                <w:sz w:val="22"/>
                <w:szCs w:val="22"/>
                <w:u w:val="single"/>
              </w:rPr>
              <w:t>个工作日内向乙方支付合同的</w:t>
            </w:r>
            <w:r>
              <w:rPr>
                <w:rFonts w:asciiTheme="minorEastAsia" w:eastAsiaTheme="minorEastAsia" w:hAnsiTheme="minorEastAsia" w:cstheme="minorEastAsia" w:hint="eastAsia"/>
                <w:sz w:val="22"/>
                <w:szCs w:val="22"/>
                <w:u w:val="single"/>
              </w:rPr>
              <w:t>100%</w:t>
            </w:r>
            <w:r>
              <w:rPr>
                <w:rFonts w:asciiTheme="minorEastAsia" w:eastAsiaTheme="minorEastAsia" w:hAnsiTheme="minorEastAsia" w:cstheme="minorEastAsia" w:hint="eastAsia"/>
                <w:sz w:val="22"/>
                <w:szCs w:val="22"/>
                <w:u w:val="single"/>
              </w:rPr>
              <w:t>货款。</w:t>
            </w:r>
          </w:p>
        </w:tc>
      </w:tr>
      <w:tr w:rsidR="00CF7874">
        <w:trPr>
          <w:trHeight w:val="667"/>
          <w:jc w:val="center"/>
        </w:trPr>
        <w:tc>
          <w:tcPr>
            <w:tcW w:w="1191"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维保时间</w:t>
            </w:r>
          </w:p>
        </w:tc>
        <w:tc>
          <w:tcPr>
            <w:tcW w:w="8080"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2021</w:t>
            </w:r>
            <w:r>
              <w:rPr>
                <w:rFonts w:asciiTheme="minorEastAsia" w:eastAsiaTheme="minorEastAsia" w:hAnsiTheme="minorEastAsia" w:cstheme="minorEastAsia" w:hint="eastAsia"/>
                <w:sz w:val="22"/>
                <w:szCs w:val="22"/>
              </w:rPr>
              <w:t>年</w:t>
            </w:r>
            <w:r>
              <w:rPr>
                <w:rFonts w:asciiTheme="minorEastAsia" w:eastAsiaTheme="minorEastAsia" w:hAnsiTheme="minorEastAsia" w:cstheme="minorEastAsia" w:hint="eastAsia"/>
                <w:sz w:val="22"/>
                <w:szCs w:val="22"/>
              </w:rPr>
              <w:t>9</w:t>
            </w:r>
            <w:r>
              <w:rPr>
                <w:rFonts w:asciiTheme="minorEastAsia" w:eastAsiaTheme="minorEastAsia" w:hAnsiTheme="minorEastAsia" w:cstheme="minorEastAsia" w:hint="eastAsia"/>
                <w:sz w:val="22"/>
                <w:szCs w:val="22"/>
              </w:rPr>
              <w:t>月</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日</w:t>
            </w:r>
            <w:r>
              <w:rPr>
                <w:rFonts w:asciiTheme="minorEastAsia" w:eastAsiaTheme="minorEastAsia" w:hAnsiTheme="minorEastAsia" w:cstheme="minorEastAsia" w:hint="eastAsia"/>
                <w:sz w:val="22"/>
                <w:szCs w:val="22"/>
              </w:rPr>
              <w:t>-2022</w:t>
            </w:r>
            <w:r>
              <w:rPr>
                <w:rFonts w:asciiTheme="minorEastAsia" w:eastAsiaTheme="minorEastAsia" w:hAnsiTheme="minorEastAsia" w:cstheme="minorEastAsia" w:hint="eastAsia"/>
                <w:sz w:val="22"/>
                <w:szCs w:val="22"/>
              </w:rPr>
              <w:t>年</w:t>
            </w:r>
            <w:r>
              <w:rPr>
                <w:rFonts w:asciiTheme="minorEastAsia" w:eastAsiaTheme="minorEastAsia" w:hAnsiTheme="minorEastAsia" w:cstheme="minorEastAsia" w:hint="eastAsia"/>
                <w:sz w:val="22"/>
                <w:szCs w:val="22"/>
              </w:rPr>
              <w:t>8</w:t>
            </w:r>
            <w:r>
              <w:rPr>
                <w:rFonts w:asciiTheme="minorEastAsia" w:eastAsiaTheme="minorEastAsia" w:hAnsiTheme="minorEastAsia" w:cstheme="minorEastAsia" w:hint="eastAsia"/>
                <w:sz w:val="22"/>
                <w:szCs w:val="22"/>
              </w:rPr>
              <w:t>月</w:t>
            </w:r>
            <w:r>
              <w:rPr>
                <w:rFonts w:asciiTheme="minorEastAsia" w:eastAsiaTheme="minorEastAsia" w:hAnsiTheme="minorEastAsia" w:cstheme="minorEastAsia" w:hint="eastAsia"/>
                <w:sz w:val="22"/>
                <w:szCs w:val="22"/>
              </w:rPr>
              <w:t>31</w:t>
            </w:r>
            <w:r>
              <w:rPr>
                <w:rFonts w:asciiTheme="minorEastAsia" w:eastAsiaTheme="minorEastAsia" w:hAnsiTheme="minorEastAsia" w:cstheme="minorEastAsia" w:hint="eastAsia"/>
                <w:sz w:val="22"/>
                <w:szCs w:val="22"/>
              </w:rPr>
              <w:t>日（</w:t>
            </w: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年）</w:t>
            </w:r>
          </w:p>
        </w:tc>
      </w:tr>
      <w:tr w:rsidR="00CF7874">
        <w:trPr>
          <w:trHeight w:val="489"/>
          <w:jc w:val="center"/>
        </w:trPr>
        <w:tc>
          <w:tcPr>
            <w:tcW w:w="1191"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交付地点</w:t>
            </w:r>
          </w:p>
        </w:tc>
        <w:tc>
          <w:tcPr>
            <w:tcW w:w="8080"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校方指定地点</w:t>
            </w:r>
          </w:p>
        </w:tc>
      </w:tr>
      <w:tr w:rsidR="00CF7874">
        <w:trPr>
          <w:trHeight w:val="1369"/>
          <w:jc w:val="center"/>
        </w:trPr>
        <w:tc>
          <w:tcPr>
            <w:tcW w:w="1191" w:type="dxa"/>
            <w:tcBorders>
              <w:top w:val="single" w:sz="4" w:space="0" w:color="auto"/>
              <w:left w:val="single" w:sz="4" w:space="0" w:color="auto"/>
              <w:bottom w:val="single" w:sz="4" w:space="0" w:color="auto"/>
              <w:right w:val="single" w:sz="4" w:space="0" w:color="auto"/>
            </w:tcBorders>
            <w:vAlign w:val="center"/>
          </w:tcPr>
          <w:p w:rsidR="00CF7874" w:rsidRDefault="0004499E">
            <w:pPr>
              <w:pStyle w:val="a9"/>
              <w:tabs>
                <w:tab w:val="left" w:pos="885"/>
              </w:tabs>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服务响应</w:t>
            </w:r>
          </w:p>
        </w:tc>
        <w:tc>
          <w:tcPr>
            <w:tcW w:w="8080" w:type="dxa"/>
            <w:tcBorders>
              <w:top w:val="single" w:sz="4" w:space="0" w:color="auto"/>
              <w:left w:val="single" w:sz="4" w:space="0" w:color="auto"/>
              <w:bottom w:val="single" w:sz="4" w:space="0" w:color="auto"/>
              <w:right w:val="single" w:sz="4" w:space="0" w:color="auto"/>
            </w:tcBorders>
            <w:vAlign w:val="center"/>
          </w:tcPr>
          <w:p w:rsidR="00CF7874" w:rsidRDefault="0004499E">
            <w:pPr>
              <w:pStyle w:val="a9"/>
              <w:tabs>
                <w:tab w:val="left" w:pos="885"/>
              </w:tabs>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供应商需提供</w:t>
            </w:r>
            <w:r>
              <w:rPr>
                <w:rFonts w:asciiTheme="minorEastAsia" w:eastAsiaTheme="minorEastAsia" w:hAnsiTheme="minorEastAsia" w:cstheme="minorEastAsia" w:hint="eastAsia"/>
                <w:sz w:val="22"/>
                <w:szCs w:val="22"/>
              </w:rPr>
              <w:t>24</w:t>
            </w:r>
            <w:r>
              <w:rPr>
                <w:rFonts w:asciiTheme="minorEastAsia" w:eastAsiaTheme="minorEastAsia" w:hAnsiTheme="minorEastAsia" w:cstheme="minorEastAsia" w:hint="eastAsia"/>
                <w:sz w:val="22"/>
                <w:szCs w:val="22"/>
              </w:rPr>
              <w:t>小时应急响应服务，成交供应商接到采购人通知应在不超过</w:t>
            </w: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小时内做出响应，</w:t>
            </w:r>
            <w:r>
              <w:rPr>
                <w:rFonts w:asciiTheme="minorEastAsia" w:eastAsiaTheme="minorEastAsia" w:hAnsiTheme="minorEastAsia" w:cstheme="minorEastAsia" w:hint="eastAsia"/>
                <w:sz w:val="22"/>
                <w:szCs w:val="22"/>
              </w:rPr>
              <w:t>4</w:t>
            </w:r>
            <w:r>
              <w:rPr>
                <w:rFonts w:asciiTheme="minorEastAsia" w:eastAsiaTheme="minorEastAsia" w:hAnsiTheme="minorEastAsia" w:cstheme="minorEastAsia" w:hint="eastAsia"/>
                <w:sz w:val="22"/>
                <w:szCs w:val="22"/>
              </w:rPr>
              <w:t>小时上门服务，</w:t>
            </w:r>
            <w:r>
              <w:rPr>
                <w:rFonts w:asciiTheme="minorEastAsia" w:eastAsiaTheme="minorEastAsia" w:hAnsiTheme="minorEastAsia" w:cstheme="minorEastAsia" w:hint="eastAsia"/>
                <w:sz w:val="22"/>
                <w:szCs w:val="22"/>
              </w:rPr>
              <w:t>48</w:t>
            </w:r>
            <w:r>
              <w:rPr>
                <w:rFonts w:asciiTheme="minorEastAsia" w:eastAsiaTheme="minorEastAsia" w:hAnsiTheme="minorEastAsia" w:cstheme="minorEastAsia" w:hint="eastAsia"/>
                <w:sz w:val="22"/>
                <w:szCs w:val="22"/>
              </w:rPr>
              <w:t>小时内解决故障，以保证设备的正常工作。</w:t>
            </w:r>
            <w:r>
              <w:rPr>
                <w:rFonts w:asciiTheme="minorEastAsia" w:eastAsiaTheme="minorEastAsia" w:hAnsiTheme="minorEastAsia" w:cstheme="minorEastAsia" w:hint="eastAsia"/>
                <w:sz w:val="22"/>
                <w:szCs w:val="22"/>
              </w:rPr>
              <w:t xml:space="preserve"> </w:t>
            </w:r>
          </w:p>
          <w:p w:rsidR="00CF7874" w:rsidRDefault="0004499E">
            <w:pPr>
              <w:pStyle w:val="a9"/>
              <w:tabs>
                <w:tab w:val="left" w:pos="885"/>
              </w:tabs>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w:t>
            </w:r>
            <w:r>
              <w:rPr>
                <w:rFonts w:asciiTheme="minorEastAsia" w:eastAsiaTheme="minorEastAsia" w:hAnsiTheme="minorEastAsia" w:cstheme="minorEastAsia" w:hint="eastAsia"/>
                <w:sz w:val="22"/>
                <w:szCs w:val="22"/>
              </w:rPr>
              <w:t>按采购人要求在规定时间内保质保量完成相关服务内容。</w:t>
            </w:r>
          </w:p>
        </w:tc>
      </w:tr>
      <w:tr w:rsidR="00CF7874">
        <w:trPr>
          <w:trHeight w:val="1369"/>
          <w:jc w:val="center"/>
        </w:trPr>
        <w:tc>
          <w:tcPr>
            <w:tcW w:w="1191"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验收要求</w:t>
            </w:r>
          </w:p>
        </w:tc>
        <w:tc>
          <w:tcPr>
            <w:tcW w:w="8080" w:type="dxa"/>
            <w:tcBorders>
              <w:top w:val="single" w:sz="4" w:space="0" w:color="auto"/>
              <w:left w:val="single" w:sz="4" w:space="0" w:color="auto"/>
              <w:bottom w:val="single" w:sz="4" w:space="0" w:color="auto"/>
              <w:right w:val="single" w:sz="4" w:space="0" w:color="auto"/>
            </w:tcBorders>
            <w:vAlign w:val="center"/>
          </w:tcPr>
          <w:p w:rsidR="00CF7874" w:rsidRDefault="0004499E">
            <w:pPr>
              <w:spacing w:line="288" w:lineRule="auto"/>
              <w:jc w:val="lef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由学校组织专家和用户代表或第三方机构，按照采购文件要求、采购响应文件、合同条款和实际应用效果对项目进行验收，验收费用（专家费）如有由供应商承担。</w:t>
            </w:r>
          </w:p>
        </w:tc>
      </w:tr>
    </w:tbl>
    <w:p w:rsidR="00CF7874" w:rsidRDefault="00CF7874">
      <w:pPr>
        <w:pStyle w:val="a7"/>
        <w:ind w:left="0" w:right="-252"/>
      </w:pPr>
    </w:p>
    <w:p w:rsidR="00CF7874" w:rsidRDefault="0004499E">
      <w:pPr>
        <w:numPr>
          <w:ilvl w:val="0"/>
          <w:numId w:val="2"/>
        </w:numPr>
        <w:snapToGrid w:val="0"/>
        <w:spacing w:line="360" w:lineRule="exact"/>
        <w:rPr>
          <w:rFonts w:ascii="宋体" w:hAnsi="宋体" w:cs="宋体"/>
          <w:b/>
          <w:bCs/>
          <w:spacing w:val="-6"/>
          <w:sz w:val="22"/>
          <w:szCs w:val="22"/>
        </w:rPr>
      </w:pPr>
      <w:r>
        <w:rPr>
          <w:rFonts w:ascii="宋体" w:hAnsi="宋体" w:cs="宋体" w:hint="eastAsia"/>
          <w:b/>
          <w:bCs/>
          <w:spacing w:val="-6"/>
          <w:sz w:val="22"/>
          <w:szCs w:val="22"/>
        </w:rPr>
        <w:t>技术要求</w:t>
      </w:r>
    </w:p>
    <w:p w:rsidR="00CF7874" w:rsidRDefault="0004499E">
      <w:pPr>
        <w:spacing w:line="48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w:t>
      </w:r>
      <w:r>
        <w:rPr>
          <w:rFonts w:asciiTheme="minorEastAsia" w:eastAsiaTheme="minorEastAsia" w:hAnsiTheme="minorEastAsia" w:cstheme="minorEastAsia" w:hint="eastAsia"/>
          <w:sz w:val="22"/>
          <w:szCs w:val="22"/>
        </w:rPr>
        <w:t>维保主要设备名称和数量</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332"/>
        <w:gridCol w:w="2384"/>
        <w:gridCol w:w="774"/>
        <w:gridCol w:w="774"/>
        <w:gridCol w:w="1732"/>
        <w:gridCol w:w="1365"/>
        <w:gridCol w:w="1671"/>
      </w:tblGrid>
      <w:tr w:rsidR="00CF7874">
        <w:trPr>
          <w:trHeight w:val="90"/>
          <w:jc w:val="center"/>
        </w:trPr>
        <w:tc>
          <w:tcPr>
            <w:tcW w:w="579"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序号</w:t>
            </w:r>
          </w:p>
        </w:tc>
        <w:tc>
          <w:tcPr>
            <w:tcW w:w="1332"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主要设备</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设备型号</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型号</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数量</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冷媒注充量</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启用日期</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设备所在楼栋</w:t>
            </w:r>
          </w:p>
        </w:tc>
      </w:tr>
      <w:tr w:rsidR="00CF7874">
        <w:trPr>
          <w:trHeight w:val="90"/>
          <w:jc w:val="center"/>
        </w:trPr>
        <w:tc>
          <w:tcPr>
            <w:tcW w:w="579" w:type="dxa"/>
            <w:vAlign w:val="center"/>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lang w:val="zh-CN"/>
              </w:rPr>
              <w:t>KFXRS-75</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4</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3.2*4</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2013</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9</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一食堂楼顶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lang w:val="zh-CN"/>
              </w:rPr>
              <w:t>KFXRS-75</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rPr>
              <w:t>25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4</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3.2*4</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2013</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9</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培训楼楼顶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lang w:val="zh-CN"/>
              </w:rPr>
              <w:t>KFXRS-45</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兰公寓</w:t>
            </w:r>
            <w:r>
              <w:rPr>
                <w:rFonts w:asciiTheme="minorEastAsia" w:eastAsiaTheme="minorEastAsia" w:hAnsiTheme="minorEastAsia" w:cstheme="minorEastAsia" w:hint="eastAsia"/>
                <w:sz w:val="22"/>
                <w:szCs w:val="22"/>
                <w:lang w:val="zh-CN"/>
              </w:rPr>
              <w:t>B</w:t>
            </w:r>
            <w:r>
              <w:rPr>
                <w:rFonts w:asciiTheme="minorEastAsia" w:eastAsiaTheme="minorEastAsia" w:hAnsiTheme="minorEastAsia" w:cstheme="minorEastAsia" w:hint="eastAsia"/>
                <w:sz w:val="22"/>
                <w:szCs w:val="22"/>
                <w:lang w:val="zh-CN"/>
              </w:rPr>
              <w:t>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lang w:val="zh-CN"/>
              </w:rPr>
              <w:t>KFXRS-26</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7.5</w:t>
            </w:r>
            <w:r>
              <w:rPr>
                <w:rFonts w:asciiTheme="minorEastAsia" w:eastAsiaTheme="minorEastAsia" w:hAnsiTheme="minorEastAsia" w:cstheme="minorEastAsia" w:hint="eastAsia"/>
                <w:sz w:val="22"/>
                <w:szCs w:val="22"/>
              </w:rPr>
              <w:lastRenderedPageBreak/>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lastRenderedPageBreak/>
              <w:t>1</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R22 5.2kg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兰公寓</w:t>
            </w:r>
            <w:r>
              <w:rPr>
                <w:rFonts w:asciiTheme="minorEastAsia" w:eastAsiaTheme="minorEastAsia" w:hAnsiTheme="minorEastAsia" w:cstheme="minorEastAsia" w:hint="eastAsia"/>
                <w:sz w:val="22"/>
                <w:szCs w:val="22"/>
                <w:lang w:val="zh-CN"/>
              </w:rPr>
              <w:t>B</w:t>
            </w:r>
            <w:r>
              <w:rPr>
                <w:rFonts w:asciiTheme="minorEastAsia" w:eastAsiaTheme="minorEastAsia" w:hAnsiTheme="minorEastAsia" w:cstheme="minorEastAsia" w:hint="eastAsia"/>
                <w:sz w:val="22"/>
                <w:szCs w:val="22"/>
                <w:lang w:val="zh-CN"/>
              </w:rPr>
              <w:t>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lang w:val="zh-CN"/>
              </w:rPr>
              <w:t>KFXRS-75</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rPr>
              <w:t>25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3.8*4</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兰公寓</w:t>
            </w:r>
            <w:r>
              <w:rPr>
                <w:rFonts w:asciiTheme="minorEastAsia" w:eastAsiaTheme="minorEastAsia" w:hAnsiTheme="minorEastAsia" w:cstheme="minorEastAsia" w:hint="eastAsia"/>
                <w:sz w:val="22"/>
                <w:szCs w:val="22"/>
                <w:lang w:val="zh-CN"/>
              </w:rPr>
              <w:t>A</w:t>
            </w:r>
            <w:r>
              <w:rPr>
                <w:rFonts w:asciiTheme="minorEastAsia" w:eastAsiaTheme="minorEastAsia" w:hAnsiTheme="minorEastAsia" w:cstheme="minorEastAsia" w:hint="eastAsia"/>
                <w:sz w:val="22"/>
                <w:szCs w:val="22"/>
                <w:lang w:val="zh-CN"/>
              </w:rPr>
              <w:t>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rPr>
              <w:t>KFXRS-45II/A</w:t>
            </w:r>
          </w:p>
        </w:tc>
        <w:tc>
          <w:tcPr>
            <w:tcW w:w="774" w:type="dxa"/>
            <w:vAlign w:val="center"/>
          </w:tcPr>
          <w:p w:rsidR="00CF7874" w:rsidRDefault="0004499E">
            <w:pPr>
              <w:spacing w:line="480" w:lineRule="exact"/>
              <w:jc w:val="center"/>
              <w:rPr>
                <w:rFonts w:asciiTheme="minorEastAsia" w:eastAsiaTheme="minorEastAsia" w:hAnsiTheme="minorEastAsia" w:cstheme="minorEastAsia"/>
                <w:color w:val="000000"/>
                <w:kern w:val="0"/>
                <w:sz w:val="22"/>
                <w:szCs w:val="22"/>
                <w:lang w:val="zh-CN"/>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4</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梅公寓</w:t>
            </w:r>
            <w:r>
              <w:rPr>
                <w:rFonts w:asciiTheme="minorEastAsia" w:eastAsiaTheme="minorEastAsia" w:hAnsiTheme="minorEastAsia" w:cstheme="minorEastAsia" w:hint="eastAsia"/>
                <w:sz w:val="22"/>
                <w:szCs w:val="22"/>
                <w:lang w:val="zh-CN"/>
              </w:rPr>
              <w:t>A</w:t>
            </w:r>
            <w:r>
              <w:rPr>
                <w:rFonts w:asciiTheme="minorEastAsia" w:eastAsiaTheme="minorEastAsia" w:hAnsiTheme="minorEastAsia" w:cstheme="minorEastAsia" w:hint="eastAsia"/>
                <w:sz w:val="22"/>
                <w:szCs w:val="22"/>
                <w:lang w:val="zh-CN"/>
              </w:rPr>
              <w:t>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rPr>
              <w:t>KFXRS-45II/A</w:t>
            </w:r>
          </w:p>
        </w:tc>
        <w:tc>
          <w:tcPr>
            <w:tcW w:w="774" w:type="dxa"/>
            <w:vAlign w:val="center"/>
          </w:tcPr>
          <w:p w:rsidR="00CF7874" w:rsidRDefault="0004499E">
            <w:pPr>
              <w:spacing w:line="480" w:lineRule="exact"/>
              <w:jc w:val="center"/>
              <w:rPr>
                <w:rFonts w:asciiTheme="minorEastAsia" w:eastAsiaTheme="minorEastAsia" w:hAnsiTheme="minorEastAsia" w:cstheme="minorEastAsia"/>
                <w:color w:val="000000"/>
                <w:kern w:val="0"/>
                <w:sz w:val="22"/>
                <w:szCs w:val="22"/>
                <w:lang w:val="zh-CN"/>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4</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梅公寓</w:t>
            </w:r>
            <w:r>
              <w:rPr>
                <w:rFonts w:asciiTheme="minorEastAsia" w:eastAsiaTheme="minorEastAsia" w:hAnsiTheme="minorEastAsia" w:cstheme="minorEastAsia" w:hint="eastAsia"/>
                <w:sz w:val="22"/>
                <w:szCs w:val="22"/>
                <w:lang w:val="zh-CN"/>
              </w:rPr>
              <w:t>B</w:t>
            </w:r>
            <w:r>
              <w:rPr>
                <w:rFonts w:asciiTheme="minorEastAsia" w:eastAsiaTheme="minorEastAsia" w:hAnsiTheme="minorEastAsia" w:cstheme="minorEastAsia" w:hint="eastAsia"/>
                <w:sz w:val="22"/>
                <w:szCs w:val="22"/>
                <w:lang w:val="zh-CN"/>
              </w:rPr>
              <w:t>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rPr>
              <w:t>KFXRS-45II/A</w:t>
            </w:r>
          </w:p>
        </w:tc>
        <w:tc>
          <w:tcPr>
            <w:tcW w:w="774" w:type="dxa"/>
            <w:vAlign w:val="center"/>
          </w:tcPr>
          <w:p w:rsidR="00CF7874" w:rsidRDefault="0004499E">
            <w:pPr>
              <w:spacing w:line="480" w:lineRule="exact"/>
              <w:jc w:val="center"/>
              <w:rPr>
                <w:rFonts w:asciiTheme="minorEastAsia" w:eastAsiaTheme="minorEastAsia" w:hAnsiTheme="minorEastAsia" w:cstheme="minorEastAsia"/>
                <w:color w:val="000000"/>
                <w:kern w:val="0"/>
                <w:sz w:val="22"/>
                <w:szCs w:val="22"/>
                <w:lang w:val="zh-CN"/>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4</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竹公寓楼顶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rPr>
              <w:t>KFXRS-45II/A</w:t>
            </w:r>
          </w:p>
        </w:tc>
        <w:tc>
          <w:tcPr>
            <w:tcW w:w="774" w:type="dxa"/>
            <w:vAlign w:val="center"/>
          </w:tcPr>
          <w:p w:rsidR="00CF7874" w:rsidRDefault="0004499E">
            <w:pPr>
              <w:spacing w:line="480" w:lineRule="exact"/>
              <w:jc w:val="center"/>
              <w:rPr>
                <w:rFonts w:asciiTheme="minorEastAsia" w:eastAsiaTheme="minorEastAsia" w:hAnsiTheme="minorEastAsia" w:cstheme="minorEastAsia"/>
                <w:color w:val="000000"/>
                <w:kern w:val="0"/>
                <w:sz w:val="22"/>
                <w:szCs w:val="22"/>
                <w:lang w:val="zh-CN"/>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4</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菊公寓</w:t>
            </w:r>
            <w:r>
              <w:rPr>
                <w:rFonts w:asciiTheme="minorEastAsia" w:eastAsiaTheme="minorEastAsia" w:hAnsiTheme="minorEastAsia" w:cstheme="minorEastAsia" w:hint="eastAsia"/>
                <w:sz w:val="22"/>
                <w:szCs w:val="22"/>
                <w:lang w:val="zh-CN"/>
              </w:rPr>
              <w:t>A</w:t>
            </w:r>
            <w:r>
              <w:rPr>
                <w:rFonts w:asciiTheme="minorEastAsia" w:eastAsiaTheme="minorEastAsia" w:hAnsiTheme="minorEastAsia" w:cstheme="minorEastAsia" w:hint="eastAsia"/>
                <w:sz w:val="22"/>
                <w:szCs w:val="22"/>
                <w:lang w:val="zh-CN"/>
              </w:rPr>
              <w:t>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rPr>
              <w:t>KFXRS-45II/A</w:t>
            </w:r>
          </w:p>
        </w:tc>
        <w:tc>
          <w:tcPr>
            <w:tcW w:w="774" w:type="dxa"/>
            <w:vAlign w:val="center"/>
          </w:tcPr>
          <w:p w:rsidR="00CF7874" w:rsidRDefault="0004499E">
            <w:pPr>
              <w:spacing w:line="480" w:lineRule="exact"/>
              <w:jc w:val="center"/>
              <w:rPr>
                <w:rFonts w:asciiTheme="minorEastAsia" w:eastAsiaTheme="minorEastAsia" w:hAnsiTheme="minorEastAsia" w:cstheme="minorEastAsia"/>
                <w:color w:val="000000"/>
                <w:kern w:val="0"/>
                <w:sz w:val="22"/>
                <w:szCs w:val="22"/>
                <w:lang w:val="zh-CN"/>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3</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2015</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菊公寓</w:t>
            </w:r>
            <w:r>
              <w:rPr>
                <w:rFonts w:asciiTheme="minorEastAsia" w:eastAsiaTheme="minorEastAsia" w:hAnsiTheme="minorEastAsia" w:cstheme="minorEastAsia" w:hint="eastAsia"/>
                <w:sz w:val="22"/>
                <w:szCs w:val="22"/>
                <w:lang w:val="zh-CN"/>
              </w:rPr>
              <w:t>B</w:t>
            </w:r>
            <w:r>
              <w:rPr>
                <w:rFonts w:asciiTheme="minorEastAsia" w:eastAsiaTheme="minorEastAsia" w:hAnsiTheme="minorEastAsia" w:cstheme="minorEastAsia" w:hint="eastAsia"/>
                <w:sz w:val="22"/>
                <w:szCs w:val="22"/>
                <w:lang w:val="zh-CN"/>
              </w:rPr>
              <w:t>楼顶</w:t>
            </w:r>
          </w:p>
        </w:tc>
      </w:tr>
      <w:tr w:rsidR="00CF7874">
        <w:trPr>
          <w:trHeight w:val="485"/>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中广</w:t>
            </w:r>
            <w:r>
              <w:rPr>
                <w:rFonts w:asciiTheme="minorEastAsia" w:eastAsiaTheme="minorEastAsia" w:hAnsiTheme="minorEastAsia" w:cstheme="minorEastAsia" w:hint="eastAsia"/>
                <w:sz w:val="22"/>
                <w:szCs w:val="22"/>
                <w:lang w:val="zh-CN"/>
              </w:rPr>
              <w:t>KFXRS-18</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R22 3.5kg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2018</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7</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商学院楼顶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中广</w:t>
            </w:r>
            <w:r>
              <w:rPr>
                <w:rFonts w:asciiTheme="minorEastAsia" w:eastAsiaTheme="minorEastAsia" w:hAnsiTheme="minorEastAsia" w:cstheme="minorEastAsia" w:hint="eastAsia"/>
                <w:sz w:val="22"/>
                <w:szCs w:val="22"/>
                <w:lang w:val="zh-CN"/>
              </w:rPr>
              <w:t>KFXRS-18</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R22 3.5kg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2018</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7</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综合球馆楼顶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lang w:val="zh-CN"/>
              </w:rPr>
              <w:t>KFXRS-45</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color w:val="000000"/>
                <w:kern w:val="0"/>
                <w:sz w:val="22"/>
                <w:szCs w:val="22"/>
                <w:lang w:val="zh-CN"/>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5</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2019</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榕公寓</w:t>
            </w:r>
            <w:r>
              <w:rPr>
                <w:rFonts w:asciiTheme="minorEastAsia" w:eastAsiaTheme="minorEastAsia" w:hAnsiTheme="minorEastAsia" w:cstheme="minorEastAsia" w:hint="eastAsia"/>
                <w:sz w:val="22"/>
                <w:szCs w:val="22"/>
                <w:lang w:val="zh-CN"/>
              </w:rPr>
              <w:t>A</w:t>
            </w:r>
            <w:r>
              <w:rPr>
                <w:rFonts w:asciiTheme="minorEastAsia" w:eastAsiaTheme="minorEastAsia" w:hAnsiTheme="minorEastAsia" w:cstheme="minorEastAsia" w:hint="eastAsia"/>
                <w:sz w:val="22"/>
                <w:szCs w:val="22"/>
                <w:lang w:val="zh-CN"/>
              </w:rPr>
              <w:t>楼顶</w:t>
            </w:r>
          </w:p>
        </w:tc>
      </w:tr>
      <w:tr w:rsidR="00CF7874">
        <w:trPr>
          <w:trHeight w:val="90"/>
          <w:jc w:val="center"/>
        </w:trPr>
        <w:tc>
          <w:tcPr>
            <w:tcW w:w="579" w:type="dxa"/>
          </w:tcPr>
          <w:p w:rsidR="00CF7874" w:rsidRDefault="00CF7874">
            <w:pPr>
              <w:numPr>
                <w:ilvl w:val="0"/>
                <w:numId w:val="3"/>
              </w:numPr>
              <w:spacing w:line="480" w:lineRule="exact"/>
              <w:jc w:val="center"/>
              <w:rPr>
                <w:rFonts w:asciiTheme="minorEastAsia" w:eastAsiaTheme="minorEastAsia" w:hAnsiTheme="minorEastAsia" w:cstheme="minorEastAsia"/>
                <w:sz w:val="22"/>
                <w:szCs w:val="22"/>
              </w:rPr>
            </w:pPr>
          </w:p>
        </w:tc>
        <w:tc>
          <w:tcPr>
            <w:tcW w:w="1332"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空气源热泵</w:t>
            </w:r>
          </w:p>
        </w:tc>
        <w:tc>
          <w:tcPr>
            <w:tcW w:w="238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生能</w:t>
            </w:r>
            <w:r>
              <w:rPr>
                <w:rFonts w:asciiTheme="minorEastAsia" w:eastAsiaTheme="minorEastAsia" w:hAnsiTheme="minorEastAsia" w:cstheme="minorEastAsia" w:hint="eastAsia"/>
                <w:sz w:val="22"/>
                <w:szCs w:val="22"/>
                <w:lang w:val="zh-CN"/>
              </w:rPr>
              <w:t>KFXRS-45</w:t>
            </w:r>
            <w:r>
              <w:rPr>
                <w:rFonts w:asciiTheme="minorEastAsia" w:eastAsiaTheme="minorEastAsia" w:hAnsiTheme="minorEastAsia" w:cstheme="minorEastAsia" w:hint="eastAsia"/>
                <w:sz w:val="22"/>
                <w:szCs w:val="22"/>
              </w:rPr>
              <w:t>II</w:t>
            </w:r>
          </w:p>
        </w:tc>
        <w:tc>
          <w:tcPr>
            <w:tcW w:w="774" w:type="dxa"/>
            <w:vAlign w:val="center"/>
          </w:tcPr>
          <w:p w:rsidR="00CF7874" w:rsidRDefault="0004499E">
            <w:pPr>
              <w:spacing w:line="480" w:lineRule="exact"/>
              <w:jc w:val="center"/>
              <w:rPr>
                <w:rFonts w:asciiTheme="minorEastAsia" w:eastAsiaTheme="minorEastAsia" w:hAnsiTheme="minorEastAsia" w:cstheme="minorEastAsia"/>
                <w:color w:val="000000"/>
                <w:kern w:val="0"/>
                <w:sz w:val="22"/>
                <w:szCs w:val="22"/>
                <w:lang w:val="zh-CN"/>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774"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3</w:t>
            </w:r>
            <w:r>
              <w:rPr>
                <w:rFonts w:asciiTheme="minorEastAsia" w:eastAsiaTheme="minorEastAsia" w:hAnsiTheme="minorEastAsia" w:cstheme="minorEastAsia" w:hint="eastAsia"/>
                <w:sz w:val="22"/>
                <w:szCs w:val="22"/>
                <w:lang w:val="zh-CN"/>
              </w:rPr>
              <w:t>台</w:t>
            </w:r>
          </w:p>
        </w:tc>
        <w:tc>
          <w:tcPr>
            <w:tcW w:w="1732"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 xml:space="preserve">R22 </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3.4*2</w:t>
            </w:r>
            <w:r>
              <w:rPr>
                <w:rFonts w:asciiTheme="minorEastAsia" w:eastAsiaTheme="minorEastAsia" w:hAnsiTheme="minorEastAsia" w:cstheme="minorEastAsia" w:hint="eastAsia"/>
                <w:sz w:val="22"/>
                <w:szCs w:val="22"/>
                <w:lang w:val="zh-CN"/>
              </w:rPr>
              <w:t>）</w:t>
            </w:r>
            <w:r>
              <w:rPr>
                <w:rFonts w:asciiTheme="minorEastAsia" w:eastAsiaTheme="minorEastAsia" w:hAnsiTheme="minorEastAsia" w:cstheme="minorEastAsia" w:hint="eastAsia"/>
                <w:sz w:val="22"/>
                <w:szCs w:val="22"/>
                <w:lang w:val="zh-CN"/>
              </w:rPr>
              <w:t>kg</w:t>
            </w:r>
          </w:p>
        </w:tc>
        <w:tc>
          <w:tcPr>
            <w:tcW w:w="1365"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2019</w:t>
            </w:r>
            <w:r>
              <w:rPr>
                <w:rFonts w:asciiTheme="minorEastAsia" w:eastAsiaTheme="minorEastAsia" w:hAnsiTheme="minorEastAsia" w:cstheme="minorEastAsia" w:hint="eastAsia"/>
                <w:sz w:val="22"/>
                <w:szCs w:val="22"/>
                <w:lang w:val="zh-CN"/>
              </w:rPr>
              <w:t>年</w:t>
            </w:r>
            <w:r>
              <w:rPr>
                <w:rFonts w:asciiTheme="minorEastAsia" w:eastAsiaTheme="minorEastAsia" w:hAnsiTheme="minorEastAsia" w:cstheme="minorEastAsia" w:hint="eastAsia"/>
                <w:sz w:val="22"/>
                <w:szCs w:val="22"/>
                <w:lang w:val="zh-CN"/>
              </w:rPr>
              <w:t>8</w:t>
            </w:r>
            <w:r>
              <w:rPr>
                <w:rFonts w:asciiTheme="minorEastAsia" w:eastAsiaTheme="minorEastAsia" w:hAnsiTheme="minorEastAsia" w:cstheme="minorEastAsia" w:hint="eastAsia"/>
                <w:sz w:val="22"/>
                <w:szCs w:val="22"/>
                <w:lang w:val="zh-CN"/>
              </w:rPr>
              <w:t>月</w:t>
            </w:r>
          </w:p>
        </w:tc>
        <w:tc>
          <w:tcPr>
            <w:tcW w:w="1671" w:type="dxa"/>
            <w:vAlign w:val="center"/>
          </w:tcPr>
          <w:p w:rsidR="00CF7874" w:rsidRDefault="0004499E">
            <w:pPr>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lang w:val="zh-CN"/>
              </w:rPr>
              <w:t>榕公寓</w:t>
            </w:r>
            <w:r>
              <w:rPr>
                <w:rFonts w:asciiTheme="minorEastAsia" w:eastAsiaTheme="minorEastAsia" w:hAnsiTheme="minorEastAsia" w:cstheme="minorEastAsia" w:hint="eastAsia"/>
                <w:sz w:val="22"/>
                <w:szCs w:val="22"/>
                <w:lang w:val="zh-CN"/>
              </w:rPr>
              <w:t>D</w:t>
            </w:r>
            <w:r>
              <w:rPr>
                <w:rFonts w:asciiTheme="minorEastAsia" w:eastAsiaTheme="minorEastAsia" w:hAnsiTheme="minorEastAsia" w:cstheme="minorEastAsia" w:hint="eastAsia"/>
                <w:sz w:val="22"/>
                <w:szCs w:val="22"/>
                <w:lang w:val="zh-CN"/>
              </w:rPr>
              <w:t>楼顶</w:t>
            </w:r>
          </w:p>
        </w:tc>
      </w:tr>
    </w:tbl>
    <w:p w:rsidR="00CF7874" w:rsidRDefault="0004499E">
      <w:pPr>
        <w:spacing w:line="480" w:lineRule="exac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2.</w:t>
      </w:r>
      <w:r>
        <w:rPr>
          <w:rFonts w:asciiTheme="minorEastAsia" w:eastAsiaTheme="minorEastAsia" w:hAnsiTheme="minorEastAsia" w:cstheme="minorEastAsia" w:hint="eastAsia"/>
          <w:b/>
          <w:bCs/>
          <w:sz w:val="22"/>
          <w:szCs w:val="22"/>
        </w:rPr>
        <w:t>项目地点：温州肯恩大学</w:t>
      </w:r>
    </w:p>
    <w:p w:rsidR="00CF7874" w:rsidRDefault="0004499E">
      <w:pPr>
        <w:spacing w:line="480" w:lineRule="exac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3.</w:t>
      </w:r>
      <w:r>
        <w:rPr>
          <w:rFonts w:asciiTheme="minorEastAsia" w:eastAsiaTheme="minorEastAsia" w:hAnsiTheme="minorEastAsia" w:cstheme="minorEastAsia" w:hint="eastAsia"/>
          <w:b/>
          <w:bCs/>
          <w:sz w:val="22"/>
          <w:szCs w:val="22"/>
        </w:rPr>
        <w:t>维保范围：</w:t>
      </w:r>
    </w:p>
    <w:p w:rsidR="00CF7874" w:rsidRDefault="0004499E">
      <w:pPr>
        <w:spacing w:line="48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26</w:t>
      </w:r>
      <w:r>
        <w:rPr>
          <w:rFonts w:asciiTheme="minorEastAsia" w:eastAsiaTheme="minorEastAsia" w:hAnsiTheme="minorEastAsia" w:cstheme="minorEastAsia" w:hint="eastAsia"/>
          <w:sz w:val="22"/>
          <w:szCs w:val="22"/>
        </w:rPr>
        <w:t>套屋面热水系统，共</w:t>
      </w:r>
      <w:r>
        <w:rPr>
          <w:rFonts w:asciiTheme="minorEastAsia" w:eastAsiaTheme="minorEastAsia" w:hAnsiTheme="minorEastAsia" w:cstheme="minorEastAsia" w:hint="eastAsia"/>
          <w:sz w:val="22"/>
          <w:szCs w:val="22"/>
        </w:rPr>
        <w:t>44</w:t>
      </w:r>
      <w:r>
        <w:rPr>
          <w:rFonts w:asciiTheme="minorEastAsia" w:eastAsiaTheme="minorEastAsia" w:hAnsiTheme="minorEastAsia" w:cstheme="minorEastAsia" w:hint="eastAsia"/>
          <w:sz w:val="22"/>
          <w:szCs w:val="22"/>
        </w:rPr>
        <w:t>组空气源热泵机组，相关的循环泵，管道，阀门，配电箱等相关配套设施。</w:t>
      </w:r>
    </w:p>
    <w:p w:rsidR="00CF7874" w:rsidRDefault="0004499E">
      <w:pPr>
        <w:pStyle w:val="a4"/>
        <w:spacing w:line="480" w:lineRule="exac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4.</w:t>
      </w:r>
      <w:r>
        <w:rPr>
          <w:rFonts w:asciiTheme="minorEastAsia" w:eastAsiaTheme="minorEastAsia" w:hAnsiTheme="minorEastAsia" w:cstheme="minorEastAsia" w:hint="eastAsia"/>
          <w:b/>
          <w:bCs/>
          <w:sz w:val="22"/>
          <w:szCs w:val="22"/>
        </w:rPr>
        <w:t>维保单位维保工作内容：</w:t>
      </w:r>
    </w:p>
    <w:p w:rsidR="00CF7874" w:rsidRDefault="0004499E">
      <w:pPr>
        <w:numPr>
          <w:ilvl w:val="0"/>
          <w:numId w:val="4"/>
        </w:numPr>
        <w:spacing w:line="480" w:lineRule="exact"/>
        <w:ind w:left="845"/>
        <w:rPr>
          <w:rFonts w:asciiTheme="minorEastAsia" w:eastAsiaTheme="minorEastAsia" w:hAnsiTheme="minorEastAsia" w:cstheme="minorEastAsia"/>
          <w:sz w:val="22"/>
          <w:szCs w:val="22"/>
          <w:lang w:bidi="ar"/>
        </w:rPr>
      </w:pPr>
      <w:r>
        <w:rPr>
          <w:rFonts w:asciiTheme="minorEastAsia" w:eastAsiaTheme="minorEastAsia" w:hAnsiTheme="minorEastAsia" w:cstheme="minorEastAsia" w:hint="eastAsia"/>
          <w:sz w:val="22"/>
          <w:szCs w:val="22"/>
          <w:lang w:bidi="ar"/>
        </w:rPr>
        <w:t>一年一次大维保，对机组全面检验。</w:t>
      </w:r>
    </w:p>
    <w:p w:rsidR="00CF7874" w:rsidRDefault="0004499E">
      <w:pPr>
        <w:numPr>
          <w:ilvl w:val="0"/>
          <w:numId w:val="4"/>
        </w:numPr>
        <w:spacing w:line="480" w:lineRule="exact"/>
        <w:ind w:left="845"/>
        <w:rPr>
          <w:rFonts w:asciiTheme="minorEastAsia" w:eastAsiaTheme="minorEastAsia" w:hAnsiTheme="minorEastAsia" w:cstheme="minorEastAsia"/>
          <w:sz w:val="22"/>
          <w:szCs w:val="22"/>
          <w:lang w:bidi="ar"/>
        </w:rPr>
      </w:pPr>
      <w:r>
        <w:rPr>
          <w:rFonts w:asciiTheme="minorEastAsia" w:eastAsiaTheme="minorEastAsia" w:hAnsiTheme="minorEastAsia" w:cstheme="minorEastAsia" w:hint="eastAsia"/>
          <w:sz w:val="22"/>
          <w:szCs w:val="22"/>
          <w:lang w:bidi="ar"/>
        </w:rPr>
        <w:t>定期巡检：每月安排一次对设备进行定期巡检，自控系统全面检查，确保设备正常运行，做好巡查记录并有使用单位签字确认单。维保人员严格遵守设备安全操作规程。</w:t>
      </w:r>
    </w:p>
    <w:p w:rsidR="00CF7874" w:rsidRDefault="0004499E">
      <w:pPr>
        <w:numPr>
          <w:ilvl w:val="0"/>
          <w:numId w:val="4"/>
        </w:numPr>
        <w:spacing w:line="480" w:lineRule="exact"/>
        <w:ind w:left="845"/>
        <w:rPr>
          <w:rFonts w:asciiTheme="minorEastAsia" w:eastAsiaTheme="minorEastAsia" w:hAnsiTheme="minorEastAsia" w:cstheme="minorEastAsia"/>
          <w:sz w:val="22"/>
          <w:szCs w:val="22"/>
          <w:lang w:bidi="ar"/>
        </w:rPr>
      </w:pPr>
      <w:r>
        <w:rPr>
          <w:rFonts w:asciiTheme="minorEastAsia" w:eastAsiaTheme="minorEastAsia" w:hAnsiTheme="minorEastAsia" w:cstheme="minorEastAsia" w:hint="eastAsia"/>
          <w:sz w:val="22"/>
          <w:szCs w:val="22"/>
          <w:lang w:bidi="ar"/>
        </w:rPr>
        <w:lastRenderedPageBreak/>
        <w:t>因维保单位技术人员的维修、保养、操作不当造成设备的故障，一切维修费用由维保单位负责。</w:t>
      </w:r>
    </w:p>
    <w:p w:rsidR="00CF7874" w:rsidRDefault="0004499E">
      <w:pPr>
        <w:numPr>
          <w:ilvl w:val="0"/>
          <w:numId w:val="4"/>
        </w:numPr>
        <w:spacing w:line="480" w:lineRule="exact"/>
        <w:ind w:left="845"/>
        <w:rPr>
          <w:rFonts w:asciiTheme="minorEastAsia" w:eastAsiaTheme="minorEastAsia" w:hAnsiTheme="minorEastAsia" w:cstheme="minorEastAsia"/>
          <w:sz w:val="22"/>
          <w:szCs w:val="22"/>
          <w:lang w:bidi="ar"/>
        </w:rPr>
      </w:pPr>
      <w:r>
        <w:rPr>
          <w:rFonts w:asciiTheme="minorEastAsia" w:eastAsiaTheme="minorEastAsia" w:hAnsiTheme="minorEastAsia" w:cstheme="minorEastAsia" w:hint="eastAsia"/>
          <w:sz w:val="22"/>
          <w:szCs w:val="22"/>
          <w:lang w:bidi="ar"/>
        </w:rPr>
        <w:t>维保期间维修配件免费（除主机压缩机、主机套管换热器、主机蒸发器、主机油过滤器、主机冷媒及其他成套设备）及人工费全免。由维保单位处购买的配件更换后同一故障部位保期为</w:t>
      </w:r>
      <w:r>
        <w:rPr>
          <w:rFonts w:asciiTheme="minorEastAsia" w:eastAsiaTheme="minorEastAsia" w:hAnsiTheme="minorEastAsia" w:cstheme="minorEastAsia" w:hint="eastAsia"/>
          <w:sz w:val="22"/>
          <w:szCs w:val="22"/>
          <w:lang w:bidi="ar"/>
        </w:rPr>
        <w:t>12</w:t>
      </w:r>
      <w:r>
        <w:rPr>
          <w:rFonts w:asciiTheme="minorEastAsia" w:eastAsiaTheme="minorEastAsia" w:hAnsiTheme="minorEastAsia" w:cstheme="minorEastAsia" w:hint="eastAsia"/>
          <w:sz w:val="22"/>
          <w:szCs w:val="22"/>
          <w:lang w:bidi="ar"/>
        </w:rPr>
        <w:t>个月。</w:t>
      </w:r>
    </w:p>
    <w:p w:rsidR="00CF7874" w:rsidRDefault="0004499E">
      <w:pPr>
        <w:numPr>
          <w:ilvl w:val="0"/>
          <w:numId w:val="4"/>
        </w:numPr>
        <w:spacing w:line="480" w:lineRule="exact"/>
        <w:ind w:left="845"/>
        <w:rPr>
          <w:rFonts w:asciiTheme="minorEastAsia" w:eastAsiaTheme="minorEastAsia" w:hAnsiTheme="minorEastAsia" w:cstheme="minorEastAsia"/>
          <w:sz w:val="22"/>
          <w:szCs w:val="22"/>
          <w:lang w:bidi="ar"/>
        </w:rPr>
      </w:pPr>
      <w:r>
        <w:rPr>
          <w:rFonts w:asciiTheme="minorEastAsia" w:eastAsiaTheme="minorEastAsia" w:hAnsiTheme="minorEastAsia" w:cstheme="minorEastAsia" w:hint="eastAsia"/>
          <w:sz w:val="22"/>
          <w:szCs w:val="22"/>
          <w:lang w:bidi="ar"/>
        </w:rPr>
        <w:t>服务响应时间：设</w:t>
      </w:r>
      <w:r>
        <w:rPr>
          <w:rFonts w:asciiTheme="minorEastAsia" w:eastAsiaTheme="minorEastAsia" w:hAnsiTheme="minorEastAsia" w:cstheme="minorEastAsia" w:hint="eastAsia"/>
          <w:sz w:val="22"/>
          <w:szCs w:val="22"/>
          <w:lang w:bidi="ar"/>
        </w:rPr>
        <w:t>24</w:t>
      </w:r>
      <w:r>
        <w:rPr>
          <w:rFonts w:asciiTheme="minorEastAsia" w:eastAsiaTheme="minorEastAsia" w:hAnsiTheme="minorEastAsia" w:cstheme="minorEastAsia" w:hint="eastAsia"/>
          <w:sz w:val="22"/>
          <w:szCs w:val="22"/>
          <w:lang w:bidi="ar"/>
        </w:rPr>
        <w:t>小时免费服务热线并设计专项维修维护队伍，当接到故障报修时，</w:t>
      </w:r>
      <w:r>
        <w:rPr>
          <w:rFonts w:asciiTheme="minorEastAsia" w:eastAsiaTheme="minorEastAsia" w:hAnsiTheme="minorEastAsia" w:cstheme="minorEastAsia" w:hint="eastAsia"/>
          <w:sz w:val="22"/>
          <w:szCs w:val="22"/>
          <w:lang w:bidi="ar"/>
        </w:rPr>
        <w:t>5</w:t>
      </w:r>
      <w:r>
        <w:rPr>
          <w:rFonts w:asciiTheme="minorEastAsia" w:eastAsiaTheme="minorEastAsia" w:hAnsiTheme="minorEastAsia" w:cstheme="minorEastAsia" w:hint="eastAsia"/>
          <w:sz w:val="22"/>
          <w:szCs w:val="22"/>
          <w:lang w:bidi="ar"/>
        </w:rPr>
        <w:t>分钟内响应，</w:t>
      </w:r>
      <w:r>
        <w:rPr>
          <w:rFonts w:asciiTheme="minorEastAsia" w:eastAsiaTheme="minorEastAsia" w:hAnsiTheme="minorEastAsia" w:cstheme="minorEastAsia" w:hint="eastAsia"/>
          <w:sz w:val="22"/>
          <w:szCs w:val="22"/>
          <w:lang w:bidi="ar"/>
        </w:rPr>
        <w:t>1</w:t>
      </w:r>
      <w:r>
        <w:rPr>
          <w:rFonts w:asciiTheme="minorEastAsia" w:eastAsiaTheme="minorEastAsia" w:hAnsiTheme="minorEastAsia" w:cstheme="minorEastAsia" w:hint="eastAsia"/>
          <w:sz w:val="22"/>
          <w:szCs w:val="22"/>
          <w:lang w:bidi="ar"/>
        </w:rPr>
        <w:t>小时内赶到，</w:t>
      </w:r>
      <w:r>
        <w:rPr>
          <w:rFonts w:asciiTheme="minorEastAsia" w:eastAsiaTheme="minorEastAsia" w:hAnsiTheme="minorEastAsia" w:cstheme="minorEastAsia" w:hint="eastAsia"/>
          <w:sz w:val="22"/>
          <w:szCs w:val="22"/>
          <w:lang w:bidi="ar"/>
        </w:rPr>
        <w:t>2</w:t>
      </w:r>
      <w:r>
        <w:rPr>
          <w:rFonts w:asciiTheme="minorEastAsia" w:eastAsiaTheme="minorEastAsia" w:hAnsiTheme="minorEastAsia" w:cstheme="minorEastAsia" w:hint="eastAsia"/>
          <w:sz w:val="22"/>
          <w:szCs w:val="22"/>
          <w:lang w:bidi="ar"/>
        </w:rPr>
        <w:t>小时内处理常规故障，大型故障承诺</w:t>
      </w:r>
      <w:r>
        <w:rPr>
          <w:rFonts w:asciiTheme="minorEastAsia" w:eastAsiaTheme="minorEastAsia" w:hAnsiTheme="minorEastAsia" w:cstheme="minorEastAsia" w:hint="eastAsia"/>
          <w:sz w:val="22"/>
          <w:szCs w:val="22"/>
          <w:lang w:bidi="ar"/>
        </w:rPr>
        <w:t>24</w:t>
      </w:r>
      <w:r>
        <w:rPr>
          <w:rFonts w:asciiTheme="minorEastAsia" w:eastAsiaTheme="minorEastAsia" w:hAnsiTheme="minorEastAsia" w:cstheme="minorEastAsia" w:hint="eastAsia"/>
          <w:sz w:val="22"/>
          <w:szCs w:val="22"/>
          <w:lang w:bidi="ar"/>
        </w:rPr>
        <w:t>小时能够恢复供水。</w:t>
      </w:r>
    </w:p>
    <w:p w:rsidR="00CF7874" w:rsidRDefault="0004499E">
      <w:pPr>
        <w:numPr>
          <w:ilvl w:val="0"/>
          <w:numId w:val="4"/>
        </w:numPr>
        <w:spacing w:line="480" w:lineRule="exact"/>
        <w:ind w:left="845"/>
        <w:rPr>
          <w:rFonts w:asciiTheme="minorEastAsia" w:eastAsiaTheme="minorEastAsia" w:hAnsiTheme="minorEastAsia" w:cstheme="minorEastAsia"/>
          <w:sz w:val="22"/>
          <w:szCs w:val="22"/>
          <w:lang w:bidi="ar"/>
        </w:rPr>
      </w:pPr>
      <w:r>
        <w:rPr>
          <w:rFonts w:asciiTheme="minorEastAsia" w:eastAsiaTheme="minorEastAsia" w:hAnsiTheme="minorEastAsia" w:cstheme="minorEastAsia" w:hint="eastAsia"/>
          <w:sz w:val="22"/>
          <w:szCs w:val="22"/>
          <w:lang w:bidi="ar"/>
        </w:rPr>
        <w:t>制定学生满意度相关举措。</w:t>
      </w:r>
    </w:p>
    <w:p w:rsidR="00CF7874" w:rsidRDefault="0004499E">
      <w:pPr>
        <w:numPr>
          <w:ilvl w:val="0"/>
          <w:numId w:val="4"/>
        </w:numPr>
        <w:spacing w:line="480" w:lineRule="exact"/>
        <w:ind w:left="84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维保检修部分内容：</w:t>
      </w:r>
    </w:p>
    <w:p w:rsidR="00CF7874" w:rsidRDefault="0004499E">
      <w:pPr>
        <w:widowControl/>
        <w:numPr>
          <w:ilvl w:val="0"/>
          <w:numId w:val="5"/>
        </w:numPr>
        <w:tabs>
          <w:tab w:val="left" w:pos="420"/>
          <w:tab w:val="left" w:pos="720"/>
        </w:tabs>
        <w:spacing w:line="480" w:lineRule="exact"/>
        <w:ind w:left="1265"/>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清洗水路系统过滤器、清洗系统蒸发器、清洗套管换热器。</w:t>
      </w:r>
    </w:p>
    <w:p w:rsidR="00CF7874" w:rsidRDefault="0004499E">
      <w:pPr>
        <w:widowControl/>
        <w:numPr>
          <w:ilvl w:val="0"/>
          <w:numId w:val="5"/>
        </w:numPr>
        <w:tabs>
          <w:tab w:val="left" w:pos="420"/>
          <w:tab w:val="left" w:pos="720"/>
        </w:tabs>
        <w:spacing w:line="480" w:lineRule="exact"/>
        <w:ind w:left="1265"/>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系统检漏抽空加氟、系统参数检查设置。</w:t>
      </w:r>
    </w:p>
    <w:p w:rsidR="00CF7874" w:rsidRDefault="0004499E">
      <w:pPr>
        <w:widowControl/>
        <w:numPr>
          <w:ilvl w:val="0"/>
          <w:numId w:val="5"/>
        </w:numPr>
        <w:tabs>
          <w:tab w:val="left" w:pos="420"/>
          <w:tab w:val="left" w:pos="720"/>
        </w:tabs>
        <w:spacing w:line="480" w:lineRule="exact"/>
        <w:ind w:left="1265"/>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调整系统管路处理主机噪音。</w:t>
      </w:r>
    </w:p>
    <w:p w:rsidR="00CF7874" w:rsidRDefault="0004499E">
      <w:pPr>
        <w:widowControl/>
        <w:numPr>
          <w:ilvl w:val="0"/>
          <w:numId w:val="5"/>
        </w:numPr>
        <w:tabs>
          <w:tab w:val="left" w:pos="420"/>
          <w:tab w:val="left" w:pos="720"/>
        </w:tabs>
        <w:spacing w:line="480" w:lineRule="exact"/>
        <w:ind w:left="1265"/>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电磁阀线</w:t>
      </w:r>
      <w:r>
        <w:rPr>
          <w:rFonts w:asciiTheme="minorEastAsia" w:eastAsiaTheme="minorEastAsia" w:hAnsiTheme="minorEastAsia" w:cstheme="minorEastAsia" w:hint="eastAsia"/>
          <w:color w:val="000000"/>
          <w:sz w:val="22"/>
          <w:szCs w:val="22"/>
        </w:rPr>
        <w:t>圈检修、系统压力检查。</w:t>
      </w:r>
    </w:p>
    <w:p w:rsidR="00CF7874" w:rsidRDefault="0004499E">
      <w:pPr>
        <w:widowControl/>
        <w:numPr>
          <w:ilvl w:val="0"/>
          <w:numId w:val="5"/>
        </w:numPr>
        <w:tabs>
          <w:tab w:val="left" w:pos="420"/>
          <w:tab w:val="left" w:pos="720"/>
        </w:tabs>
        <w:spacing w:line="480" w:lineRule="exact"/>
        <w:ind w:left="1265"/>
        <w:rPr>
          <w:rFonts w:asciiTheme="minorEastAsia" w:eastAsiaTheme="minorEastAsia" w:hAnsiTheme="minorEastAsia" w:cstheme="minorEastAsia"/>
          <w:sz w:val="22"/>
          <w:szCs w:val="22"/>
        </w:rPr>
      </w:pPr>
      <w:r>
        <w:rPr>
          <w:rFonts w:asciiTheme="minorEastAsia" w:eastAsiaTheme="minorEastAsia" w:hAnsiTheme="minorEastAsia" w:cstheme="minorEastAsia" w:hint="eastAsia"/>
          <w:color w:val="000000"/>
          <w:sz w:val="22"/>
          <w:szCs w:val="22"/>
        </w:rPr>
        <w:t>水泵电流、漏水检修、压缩机运行电流检修。</w:t>
      </w:r>
    </w:p>
    <w:p w:rsidR="00CF7874" w:rsidRDefault="0004499E">
      <w:pPr>
        <w:pStyle w:val="a4"/>
        <w:spacing w:line="480" w:lineRule="exact"/>
        <w:rPr>
          <w:rFonts w:asciiTheme="minorEastAsia" w:eastAsiaTheme="minorEastAsia" w:hAnsiTheme="minorEastAsia" w:cstheme="minorEastAsia"/>
          <w:b/>
          <w:bCs/>
          <w:sz w:val="22"/>
          <w:szCs w:val="22"/>
          <w:lang w:bidi="ar"/>
        </w:rPr>
      </w:pPr>
      <w:r>
        <w:rPr>
          <w:rFonts w:asciiTheme="minorEastAsia" w:eastAsiaTheme="minorEastAsia" w:hAnsiTheme="minorEastAsia" w:cstheme="minorEastAsia" w:hint="eastAsia"/>
          <w:sz w:val="22"/>
          <w:szCs w:val="22"/>
          <w:lang w:bidi="ar"/>
        </w:rPr>
        <w:t xml:space="preserve"> </w:t>
      </w:r>
      <w:r>
        <w:rPr>
          <w:rFonts w:asciiTheme="minorEastAsia" w:eastAsiaTheme="minorEastAsia" w:hAnsiTheme="minorEastAsia" w:cstheme="minorEastAsia" w:hint="eastAsia"/>
          <w:b/>
          <w:bCs/>
          <w:sz w:val="22"/>
          <w:szCs w:val="22"/>
          <w:lang w:bidi="ar"/>
        </w:rPr>
        <w:t>五、使用单位协助工作内容：</w:t>
      </w:r>
    </w:p>
    <w:p w:rsidR="00CF7874" w:rsidRDefault="0004499E">
      <w:pPr>
        <w:spacing w:line="48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1.</w:t>
      </w:r>
      <w:r>
        <w:rPr>
          <w:rFonts w:asciiTheme="minorEastAsia" w:eastAsiaTheme="minorEastAsia" w:hAnsiTheme="minorEastAsia" w:cstheme="minorEastAsia" w:hint="eastAsia"/>
          <w:sz w:val="22"/>
          <w:szCs w:val="22"/>
        </w:rPr>
        <w:t>委派设备维修保养联络负责人员，协助维修保养工作。</w:t>
      </w:r>
    </w:p>
    <w:p w:rsidR="00CF7874" w:rsidRDefault="0004499E">
      <w:pPr>
        <w:spacing w:line="48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2.</w:t>
      </w:r>
      <w:r>
        <w:rPr>
          <w:rFonts w:asciiTheme="minorEastAsia" w:eastAsiaTheme="minorEastAsia" w:hAnsiTheme="minorEastAsia" w:cstheme="minorEastAsia" w:hint="eastAsia"/>
          <w:sz w:val="22"/>
          <w:szCs w:val="22"/>
        </w:rPr>
        <w:t>免费提供维修保养过程中所需的水、电力。</w:t>
      </w:r>
    </w:p>
    <w:p w:rsidR="00CF7874" w:rsidRDefault="0004499E">
      <w:pPr>
        <w:spacing w:line="48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3.</w:t>
      </w:r>
      <w:r>
        <w:rPr>
          <w:rFonts w:asciiTheme="minorEastAsia" w:eastAsiaTheme="minorEastAsia" w:hAnsiTheme="minorEastAsia" w:cstheme="minorEastAsia" w:hint="eastAsia"/>
          <w:sz w:val="22"/>
          <w:szCs w:val="22"/>
        </w:rPr>
        <w:t>组织的有关人员对服务商维修保养工作进行验收。</w:t>
      </w:r>
    </w:p>
    <w:p w:rsidR="00CF7874" w:rsidRDefault="0004499E">
      <w:pPr>
        <w:spacing w:line="480" w:lineRule="exact"/>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 xml:space="preserve">  4.</w:t>
      </w:r>
      <w:r>
        <w:rPr>
          <w:rFonts w:asciiTheme="minorEastAsia" w:eastAsiaTheme="minorEastAsia" w:hAnsiTheme="minorEastAsia" w:cstheme="minorEastAsia" w:hint="eastAsia"/>
          <w:sz w:val="22"/>
          <w:szCs w:val="22"/>
        </w:rPr>
        <w:t>严格遵守设备安全操作规程。</w:t>
      </w:r>
    </w:p>
    <w:p w:rsidR="00CF7874" w:rsidRDefault="0004499E">
      <w:pPr>
        <w:pStyle w:val="a4"/>
        <w:spacing w:line="480" w:lineRule="exact"/>
        <w:rPr>
          <w:rFonts w:asciiTheme="minorEastAsia" w:eastAsiaTheme="minorEastAsia" w:hAnsiTheme="minorEastAsia" w:cstheme="minorEastAsia"/>
          <w:b/>
          <w:bCs/>
          <w:sz w:val="22"/>
          <w:szCs w:val="22"/>
        </w:rPr>
      </w:pPr>
      <w:r>
        <w:rPr>
          <w:rFonts w:asciiTheme="minorEastAsia" w:eastAsiaTheme="minorEastAsia" w:hAnsiTheme="minorEastAsia" w:cstheme="minorEastAsia" w:hint="eastAsia"/>
          <w:b/>
          <w:bCs/>
          <w:sz w:val="22"/>
          <w:szCs w:val="22"/>
        </w:rPr>
        <w:t>收费配件表</w:t>
      </w:r>
      <w:r>
        <w:rPr>
          <w:rFonts w:asciiTheme="minorEastAsia" w:eastAsiaTheme="minorEastAsia" w:hAnsiTheme="minorEastAsia" w:cstheme="minorEastAsia" w:hint="eastAsia"/>
          <w:b/>
          <w:bCs/>
          <w:sz w:val="22"/>
          <w:szCs w:val="22"/>
        </w:rPr>
        <w:t xml:space="preserve"> </w:t>
      </w:r>
      <w:r>
        <w:rPr>
          <w:rFonts w:asciiTheme="minorEastAsia" w:eastAsiaTheme="minorEastAsia" w:hAnsiTheme="minorEastAsia" w:cstheme="minorEastAsia" w:hint="eastAsia"/>
          <w:b/>
          <w:bCs/>
          <w:sz w:val="22"/>
          <w:szCs w:val="22"/>
        </w:rPr>
        <w:t>（价格单位：元）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655"/>
        <w:gridCol w:w="1871"/>
        <w:gridCol w:w="1833"/>
        <w:gridCol w:w="1884"/>
      </w:tblGrid>
      <w:tr w:rsidR="00CF7874">
        <w:trPr>
          <w:trHeight w:val="1188"/>
          <w:jc w:val="center"/>
        </w:trPr>
        <w:tc>
          <w:tcPr>
            <w:tcW w:w="2154" w:type="dxa"/>
            <w:vAlign w:val="center"/>
          </w:tcPr>
          <w:p w:rsidR="00CF7874" w:rsidRDefault="00CF7874">
            <w:pPr>
              <w:snapToGrid w:val="0"/>
              <w:spacing w:line="480" w:lineRule="exact"/>
              <w:jc w:val="center"/>
              <w:rPr>
                <w:rFonts w:asciiTheme="minorEastAsia" w:eastAsiaTheme="minorEastAsia" w:hAnsiTheme="minorEastAsia" w:cstheme="minorEastAsia"/>
                <w:sz w:val="22"/>
                <w:szCs w:val="22"/>
              </w:rPr>
            </w:pPr>
          </w:p>
          <w:p w:rsidR="00CF7874" w:rsidRDefault="0004499E">
            <w:pPr>
              <w:snapToGrid w:val="0"/>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类别</w:t>
            </w:r>
          </w:p>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型号</w:t>
            </w:r>
          </w:p>
        </w:tc>
        <w:tc>
          <w:tcPr>
            <w:tcW w:w="1655" w:type="dxa"/>
            <w:vAlign w:val="center"/>
          </w:tcPr>
          <w:p w:rsidR="00CF7874" w:rsidRDefault="0004499E">
            <w:pPr>
              <w:pStyle w:val="a4"/>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w:t>
            </w:r>
            <w:r>
              <w:rPr>
                <w:rFonts w:asciiTheme="minorEastAsia" w:eastAsiaTheme="minorEastAsia" w:hAnsiTheme="minorEastAsia" w:cstheme="minorEastAsia" w:hint="eastAsia"/>
                <w:sz w:val="22"/>
                <w:szCs w:val="22"/>
              </w:rPr>
              <w:t>匹</w:t>
            </w:r>
          </w:p>
        </w:tc>
        <w:tc>
          <w:tcPr>
            <w:tcW w:w="1871" w:type="dxa"/>
            <w:vAlign w:val="center"/>
          </w:tcPr>
          <w:p w:rsidR="00CF7874" w:rsidRDefault="0004499E">
            <w:pPr>
              <w:pStyle w:val="a4"/>
              <w:spacing w:line="480" w:lineRule="exact"/>
              <w:jc w:val="center"/>
              <w:rPr>
                <w:rFonts w:asciiTheme="minorEastAsia" w:eastAsiaTheme="minorEastAsia" w:hAnsiTheme="minorEastAsia" w:cstheme="minorEastAsia"/>
                <w:sz w:val="22"/>
                <w:szCs w:val="22"/>
                <w:lang w:val="zh-CN"/>
              </w:rPr>
            </w:pPr>
            <w:r>
              <w:rPr>
                <w:rFonts w:asciiTheme="minorEastAsia" w:eastAsiaTheme="minorEastAsia" w:hAnsiTheme="minorEastAsia" w:cstheme="minorEastAsia" w:hint="eastAsia"/>
                <w:sz w:val="22"/>
                <w:szCs w:val="22"/>
              </w:rPr>
              <w:t>7.5</w:t>
            </w:r>
            <w:r>
              <w:rPr>
                <w:rFonts w:asciiTheme="minorEastAsia" w:eastAsiaTheme="minorEastAsia" w:hAnsiTheme="minorEastAsia" w:cstheme="minorEastAsia" w:hint="eastAsia"/>
                <w:sz w:val="22"/>
                <w:szCs w:val="22"/>
              </w:rPr>
              <w:t>匹</w:t>
            </w:r>
          </w:p>
        </w:tc>
        <w:tc>
          <w:tcPr>
            <w:tcW w:w="1833" w:type="dxa"/>
            <w:vAlign w:val="center"/>
          </w:tcPr>
          <w:p w:rsidR="00CF7874" w:rsidRDefault="0004499E">
            <w:pPr>
              <w:pStyle w:val="a4"/>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15</w:t>
            </w:r>
            <w:r>
              <w:rPr>
                <w:rFonts w:asciiTheme="minorEastAsia" w:eastAsiaTheme="minorEastAsia" w:hAnsiTheme="minorEastAsia" w:cstheme="minorEastAsia" w:hint="eastAsia"/>
                <w:sz w:val="22"/>
                <w:szCs w:val="22"/>
              </w:rPr>
              <w:t>匹</w:t>
            </w:r>
          </w:p>
        </w:tc>
        <w:tc>
          <w:tcPr>
            <w:tcW w:w="1884" w:type="dxa"/>
            <w:vAlign w:val="center"/>
          </w:tcPr>
          <w:p w:rsidR="00CF7874" w:rsidRDefault="0004499E">
            <w:pPr>
              <w:pStyle w:val="a4"/>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25</w:t>
            </w:r>
            <w:r>
              <w:rPr>
                <w:rFonts w:asciiTheme="minorEastAsia" w:eastAsiaTheme="minorEastAsia" w:hAnsiTheme="minorEastAsia" w:cstheme="minorEastAsia" w:hint="eastAsia"/>
                <w:sz w:val="22"/>
                <w:szCs w:val="22"/>
              </w:rPr>
              <w:t>匹</w:t>
            </w:r>
          </w:p>
        </w:tc>
      </w:tr>
      <w:tr w:rsidR="00CF7874">
        <w:trPr>
          <w:trHeight w:val="573"/>
          <w:jc w:val="center"/>
        </w:trPr>
        <w:tc>
          <w:tcPr>
            <w:tcW w:w="2154"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压缩机</w:t>
            </w:r>
          </w:p>
        </w:tc>
        <w:tc>
          <w:tcPr>
            <w:tcW w:w="1655" w:type="dxa"/>
          </w:tcPr>
          <w:p w:rsidR="00CF7874" w:rsidRDefault="00CF7874">
            <w:pPr>
              <w:spacing w:line="480" w:lineRule="exact"/>
              <w:jc w:val="center"/>
              <w:rPr>
                <w:rFonts w:asciiTheme="minorEastAsia" w:eastAsiaTheme="minorEastAsia" w:hAnsiTheme="minorEastAsia" w:cstheme="minorEastAsia"/>
                <w:color w:val="000000"/>
                <w:kern w:val="0"/>
                <w:sz w:val="22"/>
                <w:szCs w:val="22"/>
              </w:rPr>
            </w:pPr>
          </w:p>
        </w:tc>
        <w:tc>
          <w:tcPr>
            <w:tcW w:w="1871"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33"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84" w:type="dxa"/>
          </w:tcPr>
          <w:p w:rsidR="00CF7874" w:rsidRDefault="00CF7874">
            <w:pPr>
              <w:spacing w:line="480" w:lineRule="exact"/>
              <w:jc w:val="center"/>
              <w:rPr>
                <w:rFonts w:asciiTheme="minorEastAsia" w:eastAsiaTheme="minorEastAsia" w:hAnsiTheme="minorEastAsia" w:cstheme="minorEastAsia"/>
                <w:sz w:val="22"/>
                <w:szCs w:val="22"/>
              </w:rPr>
            </w:pPr>
          </w:p>
        </w:tc>
      </w:tr>
      <w:tr w:rsidR="00CF7874">
        <w:trPr>
          <w:trHeight w:val="529"/>
          <w:jc w:val="center"/>
        </w:trPr>
        <w:tc>
          <w:tcPr>
            <w:tcW w:w="2154"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套管换热器</w:t>
            </w:r>
          </w:p>
        </w:tc>
        <w:tc>
          <w:tcPr>
            <w:tcW w:w="1655" w:type="dxa"/>
          </w:tcPr>
          <w:p w:rsidR="00CF7874" w:rsidRDefault="00CF7874">
            <w:pPr>
              <w:spacing w:line="480" w:lineRule="exact"/>
              <w:jc w:val="center"/>
              <w:rPr>
                <w:rFonts w:asciiTheme="minorEastAsia" w:eastAsiaTheme="minorEastAsia" w:hAnsiTheme="minorEastAsia" w:cstheme="minorEastAsia"/>
                <w:color w:val="000000"/>
                <w:kern w:val="0"/>
                <w:sz w:val="22"/>
                <w:szCs w:val="22"/>
              </w:rPr>
            </w:pPr>
          </w:p>
        </w:tc>
        <w:tc>
          <w:tcPr>
            <w:tcW w:w="1871"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33"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84" w:type="dxa"/>
          </w:tcPr>
          <w:p w:rsidR="00CF7874" w:rsidRDefault="00CF7874">
            <w:pPr>
              <w:spacing w:line="480" w:lineRule="exact"/>
              <w:jc w:val="center"/>
              <w:rPr>
                <w:rFonts w:asciiTheme="minorEastAsia" w:eastAsiaTheme="minorEastAsia" w:hAnsiTheme="minorEastAsia" w:cstheme="minorEastAsia"/>
                <w:sz w:val="22"/>
                <w:szCs w:val="22"/>
              </w:rPr>
            </w:pPr>
          </w:p>
        </w:tc>
      </w:tr>
      <w:tr w:rsidR="00CF7874">
        <w:trPr>
          <w:trHeight w:val="529"/>
          <w:jc w:val="center"/>
        </w:trPr>
        <w:tc>
          <w:tcPr>
            <w:tcW w:w="2154"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蒸发器</w:t>
            </w:r>
          </w:p>
        </w:tc>
        <w:tc>
          <w:tcPr>
            <w:tcW w:w="1655" w:type="dxa"/>
          </w:tcPr>
          <w:p w:rsidR="00CF7874" w:rsidRDefault="00CF7874">
            <w:pPr>
              <w:spacing w:line="480" w:lineRule="exact"/>
              <w:jc w:val="center"/>
              <w:rPr>
                <w:rFonts w:asciiTheme="minorEastAsia" w:eastAsiaTheme="minorEastAsia" w:hAnsiTheme="minorEastAsia" w:cstheme="minorEastAsia"/>
                <w:color w:val="000000"/>
                <w:kern w:val="0"/>
                <w:sz w:val="22"/>
                <w:szCs w:val="22"/>
              </w:rPr>
            </w:pPr>
          </w:p>
        </w:tc>
        <w:tc>
          <w:tcPr>
            <w:tcW w:w="1871"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33"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84" w:type="dxa"/>
          </w:tcPr>
          <w:p w:rsidR="00CF7874" w:rsidRDefault="00CF7874">
            <w:pPr>
              <w:spacing w:line="480" w:lineRule="exact"/>
              <w:jc w:val="center"/>
              <w:rPr>
                <w:rFonts w:asciiTheme="minorEastAsia" w:eastAsiaTheme="minorEastAsia" w:hAnsiTheme="minorEastAsia" w:cstheme="minorEastAsia"/>
                <w:sz w:val="22"/>
                <w:szCs w:val="22"/>
              </w:rPr>
            </w:pPr>
          </w:p>
        </w:tc>
      </w:tr>
      <w:tr w:rsidR="00CF7874">
        <w:trPr>
          <w:trHeight w:val="529"/>
          <w:jc w:val="center"/>
        </w:trPr>
        <w:tc>
          <w:tcPr>
            <w:tcW w:w="2154"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冷媒</w:t>
            </w:r>
            <w:r>
              <w:rPr>
                <w:rFonts w:asciiTheme="minorEastAsia" w:eastAsiaTheme="minorEastAsia" w:hAnsiTheme="minorEastAsia" w:cstheme="minorEastAsia" w:hint="eastAsia"/>
                <w:sz w:val="22"/>
                <w:szCs w:val="22"/>
              </w:rPr>
              <w:t>R22</w:t>
            </w:r>
          </w:p>
        </w:tc>
        <w:tc>
          <w:tcPr>
            <w:tcW w:w="1655"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71"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33"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84"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r>
      <w:tr w:rsidR="00CF7874">
        <w:trPr>
          <w:trHeight w:val="568"/>
          <w:jc w:val="center"/>
        </w:trPr>
        <w:tc>
          <w:tcPr>
            <w:tcW w:w="2154"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lastRenderedPageBreak/>
              <w:t>主机油过滤器</w:t>
            </w:r>
          </w:p>
        </w:tc>
        <w:tc>
          <w:tcPr>
            <w:tcW w:w="1655"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71"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33"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84"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r>
      <w:tr w:rsidR="00CF7874">
        <w:trPr>
          <w:trHeight w:val="568"/>
          <w:jc w:val="center"/>
        </w:trPr>
        <w:tc>
          <w:tcPr>
            <w:tcW w:w="2154"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水泵</w:t>
            </w:r>
          </w:p>
        </w:tc>
        <w:tc>
          <w:tcPr>
            <w:tcW w:w="1655"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71"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33"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84"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r>
      <w:tr w:rsidR="00CF7874">
        <w:trPr>
          <w:trHeight w:val="599"/>
          <w:jc w:val="center"/>
        </w:trPr>
        <w:tc>
          <w:tcPr>
            <w:tcW w:w="2154" w:type="dxa"/>
          </w:tcPr>
          <w:p w:rsidR="00CF7874" w:rsidRDefault="0004499E">
            <w:pPr>
              <w:spacing w:line="480" w:lineRule="exact"/>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变频控制器</w:t>
            </w:r>
          </w:p>
        </w:tc>
        <w:tc>
          <w:tcPr>
            <w:tcW w:w="1655" w:type="dxa"/>
          </w:tcPr>
          <w:p w:rsidR="00CF7874" w:rsidRDefault="00CF7874">
            <w:pPr>
              <w:spacing w:line="480" w:lineRule="exact"/>
              <w:jc w:val="center"/>
              <w:rPr>
                <w:rFonts w:asciiTheme="minorEastAsia" w:eastAsiaTheme="minorEastAsia" w:hAnsiTheme="minorEastAsia" w:cstheme="minorEastAsia"/>
                <w:sz w:val="22"/>
                <w:szCs w:val="22"/>
              </w:rPr>
            </w:pPr>
          </w:p>
        </w:tc>
        <w:tc>
          <w:tcPr>
            <w:tcW w:w="1871"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33"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c>
          <w:tcPr>
            <w:tcW w:w="1884" w:type="dxa"/>
          </w:tcPr>
          <w:p w:rsidR="00CF7874" w:rsidRDefault="00CF7874">
            <w:pPr>
              <w:spacing w:line="480" w:lineRule="exact"/>
              <w:jc w:val="center"/>
              <w:rPr>
                <w:rFonts w:asciiTheme="minorEastAsia" w:eastAsiaTheme="minorEastAsia" w:hAnsiTheme="minorEastAsia" w:cstheme="minorEastAsia"/>
                <w:color w:val="000000"/>
                <w:sz w:val="22"/>
                <w:szCs w:val="22"/>
              </w:rPr>
            </w:pPr>
          </w:p>
        </w:tc>
      </w:tr>
      <w:tr w:rsidR="00CF7874">
        <w:trPr>
          <w:trHeight w:val="599"/>
          <w:jc w:val="center"/>
        </w:trPr>
        <w:tc>
          <w:tcPr>
            <w:tcW w:w="9397" w:type="dxa"/>
            <w:gridSpan w:val="5"/>
          </w:tcPr>
          <w:p w:rsidR="00CF7874" w:rsidRDefault="0004499E">
            <w:pPr>
              <w:spacing w:line="480" w:lineRule="exact"/>
              <w:jc w:val="center"/>
              <w:rPr>
                <w:rFonts w:asciiTheme="minorEastAsia" w:eastAsiaTheme="minorEastAsia" w:hAnsiTheme="minorEastAsia" w:cstheme="minorEastAsia"/>
                <w:color w:val="000000"/>
                <w:sz w:val="22"/>
                <w:szCs w:val="22"/>
              </w:rPr>
            </w:pPr>
            <w:r>
              <w:rPr>
                <w:rFonts w:asciiTheme="minorEastAsia" w:eastAsiaTheme="minorEastAsia" w:hAnsiTheme="minorEastAsia" w:cstheme="minorEastAsia" w:hint="eastAsia"/>
                <w:color w:val="000000"/>
                <w:sz w:val="22"/>
                <w:szCs w:val="22"/>
              </w:rPr>
              <w:t>以上费用需供应商在响应文件内予以明确，方便后期结算</w:t>
            </w:r>
          </w:p>
        </w:tc>
      </w:tr>
    </w:tbl>
    <w:p w:rsidR="00CF7874" w:rsidRDefault="00CF7874">
      <w:pPr>
        <w:pStyle w:val="2"/>
        <w:ind w:firstLine="560"/>
      </w:pPr>
    </w:p>
    <w:p w:rsidR="00CF7874" w:rsidRDefault="0004499E">
      <w:pPr>
        <w:pStyle w:val="2"/>
        <w:ind w:leftChars="0" w:left="0" w:firstLineChars="0" w:firstLine="0"/>
        <w:rPr>
          <w:rFonts w:asciiTheme="minorEastAsia" w:eastAsiaTheme="minorEastAsia" w:hAnsiTheme="minorEastAsia" w:cstheme="minorEastAsia"/>
          <w:kern w:val="2"/>
          <w:sz w:val="22"/>
          <w:szCs w:val="22"/>
        </w:rPr>
      </w:pPr>
      <w:r>
        <w:rPr>
          <w:rFonts w:asciiTheme="minorEastAsia" w:eastAsiaTheme="minorEastAsia" w:hAnsiTheme="minorEastAsia" w:cstheme="minorEastAsia" w:hint="eastAsia"/>
          <w:kern w:val="2"/>
          <w:sz w:val="22"/>
          <w:szCs w:val="22"/>
        </w:rPr>
        <w:t>备注：本项目</w:t>
      </w:r>
      <w:r>
        <w:rPr>
          <w:rFonts w:asciiTheme="minorEastAsia" w:eastAsiaTheme="minorEastAsia" w:hAnsiTheme="minorEastAsia" w:cstheme="minorEastAsia" w:hint="eastAsia"/>
          <w:sz w:val="22"/>
          <w:szCs w:val="22"/>
        </w:rPr>
        <w:t>维保收费为小包维保费用，含人工费用，含部分</w:t>
      </w:r>
      <w:r>
        <w:rPr>
          <w:rFonts w:asciiTheme="minorEastAsia" w:eastAsiaTheme="minorEastAsia" w:hAnsiTheme="minorEastAsia" w:cstheme="minorEastAsia" w:hint="eastAsia"/>
          <w:kern w:val="2"/>
          <w:sz w:val="22"/>
          <w:szCs w:val="22"/>
          <w:lang w:bidi="ar"/>
        </w:rPr>
        <w:t>维修配件（除主机压缩机、主机套管换热器、主机蒸发器、主机油过滤器、主机冷媒及其他成套设备），</w:t>
      </w:r>
      <w:r>
        <w:rPr>
          <w:rFonts w:asciiTheme="minorEastAsia" w:eastAsiaTheme="minorEastAsia" w:hAnsiTheme="minorEastAsia" w:cstheme="minorEastAsia" w:hint="eastAsia"/>
          <w:color w:val="FF0000"/>
          <w:kern w:val="2"/>
          <w:sz w:val="22"/>
          <w:szCs w:val="22"/>
          <w:lang w:bidi="ar"/>
        </w:rPr>
        <w:t>包含</w:t>
      </w:r>
      <w:r>
        <w:rPr>
          <w:rFonts w:asciiTheme="minorEastAsia" w:eastAsiaTheme="minorEastAsia" w:hAnsiTheme="minorEastAsia" w:cstheme="minorEastAsia" w:hint="eastAsia"/>
          <w:color w:val="FF0000"/>
          <w:kern w:val="2"/>
          <w:sz w:val="22"/>
          <w:szCs w:val="22"/>
          <w:lang w:bidi="ar"/>
        </w:rPr>
        <w:t>500</w:t>
      </w:r>
      <w:r>
        <w:rPr>
          <w:rFonts w:asciiTheme="minorEastAsia" w:eastAsiaTheme="minorEastAsia" w:hAnsiTheme="minorEastAsia" w:cstheme="minorEastAsia" w:hint="eastAsia"/>
          <w:color w:val="FF0000"/>
          <w:kern w:val="2"/>
          <w:sz w:val="22"/>
          <w:szCs w:val="22"/>
          <w:lang w:bidi="ar"/>
        </w:rPr>
        <w:t>元以下的配件。</w:t>
      </w:r>
    </w:p>
    <w:p w:rsidR="00CF7874" w:rsidRDefault="0004499E">
      <w:pPr>
        <w:spacing w:line="360" w:lineRule="exact"/>
        <w:rPr>
          <w:rFonts w:ascii="宋体" w:hAnsi="宋体" w:cs="宋体"/>
          <w:b/>
          <w:bCs/>
          <w:sz w:val="22"/>
          <w:szCs w:val="22"/>
        </w:rPr>
      </w:pPr>
      <w:r>
        <w:rPr>
          <w:rFonts w:ascii="宋体" w:hAnsi="宋体" w:cs="宋体" w:hint="eastAsia"/>
          <w:b/>
          <w:spacing w:val="-6"/>
          <w:sz w:val="22"/>
          <w:szCs w:val="22"/>
        </w:rPr>
        <w:t>四、其他</w:t>
      </w:r>
    </w:p>
    <w:p w:rsidR="00CF7874" w:rsidRDefault="0004499E">
      <w:pPr>
        <w:spacing w:line="360" w:lineRule="exact"/>
        <w:ind w:firstLineChars="200" w:firstLine="418"/>
        <w:rPr>
          <w:rFonts w:ascii="宋体" w:hAnsi="宋体" w:cs="宋体"/>
          <w:b/>
          <w:spacing w:val="-6"/>
          <w:sz w:val="22"/>
          <w:szCs w:val="22"/>
        </w:rPr>
      </w:pPr>
      <w:r>
        <w:rPr>
          <w:rFonts w:ascii="宋体" w:hAnsi="宋体" w:cs="宋体" w:hint="eastAsia"/>
          <w:b/>
          <w:spacing w:val="-6"/>
          <w:sz w:val="22"/>
          <w:szCs w:val="22"/>
        </w:rPr>
        <w:t>标“▲且加下划线”的有关技术和商务要求为实质性条款，响应方必须做出实质性响应</w:t>
      </w:r>
      <w:r>
        <w:rPr>
          <w:rFonts w:ascii="宋体" w:hAnsi="宋体" w:cs="宋体" w:hint="eastAsia"/>
          <w:b/>
          <w:bCs/>
          <w:spacing w:val="-6"/>
          <w:sz w:val="22"/>
          <w:szCs w:val="22"/>
        </w:rPr>
        <w:t>，否则视为无效响应文件。</w:t>
      </w:r>
      <w:r>
        <w:rPr>
          <w:rFonts w:ascii="宋体" w:hAnsi="宋体" w:cs="宋体" w:hint="eastAsia"/>
          <w:b/>
          <w:spacing w:val="-6"/>
          <w:sz w:val="22"/>
          <w:szCs w:val="22"/>
        </w:rPr>
        <w:t>除此之外其余的指标、服务要求以及合同条款可在采购现场，根据采购小组与供应商的采购进行变动。</w:t>
      </w:r>
    </w:p>
    <w:p w:rsidR="00CF7874" w:rsidRDefault="0004499E">
      <w:pPr>
        <w:spacing w:line="360" w:lineRule="exact"/>
        <w:ind w:firstLineChars="200" w:firstLine="418"/>
        <w:rPr>
          <w:rFonts w:ascii="宋体" w:hAnsi="宋体" w:cs="宋体"/>
          <w:b/>
          <w:sz w:val="30"/>
          <w:szCs w:val="30"/>
        </w:rPr>
      </w:pPr>
      <w:r>
        <w:rPr>
          <w:rFonts w:ascii="宋体" w:hAnsi="宋体" w:cs="宋体" w:hint="eastAsia"/>
          <w:b/>
          <w:spacing w:val="-6"/>
          <w:sz w:val="22"/>
          <w:szCs w:val="22"/>
        </w:rPr>
        <w:t>除采购文件中所明确的采购需求规格外，欢迎其他能满足本项目采购需求且性能相当于或高于所明确的产品参加采购报价。同时在采购需求偏离表中作出详细对比说明</w:t>
      </w:r>
      <w:r>
        <w:rPr>
          <w:rFonts w:ascii="宋体" w:hAnsi="宋体" w:cs="宋体" w:hint="eastAsia"/>
          <w:b/>
          <w:bCs/>
          <w:kern w:val="0"/>
          <w:sz w:val="22"/>
          <w:szCs w:val="22"/>
        </w:rPr>
        <w:t>。</w:t>
      </w:r>
    </w:p>
    <w:p w:rsidR="00CF7874" w:rsidRDefault="00CF7874">
      <w:pPr>
        <w:adjustRightInd w:val="0"/>
        <w:snapToGrid w:val="0"/>
        <w:spacing w:beforeLines="50" w:before="156" w:afterLines="50" w:after="156" w:line="360" w:lineRule="auto"/>
        <w:jc w:val="center"/>
        <w:outlineLvl w:val="0"/>
        <w:rPr>
          <w:rFonts w:ascii="宋体" w:hAnsi="宋体" w:cs="宋体"/>
          <w:b/>
          <w:sz w:val="30"/>
          <w:szCs w:val="30"/>
        </w:rPr>
      </w:pPr>
    </w:p>
    <w:p w:rsidR="00CF7874" w:rsidRDefault="00CF7874">
      <w:pPr>
        <w:pStyle w:val="a6"/>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pPr>
        <w:pStyle w:val="a4"/>
      </w:pPr>
    </w:p>
    <w:p w:rsidR="00CF7874" w:rsidRDefault="00CF7874"/>
    <w:p w:rsidR="00CF7874" w:rsidRDefault="00CF7874"/>
    <w:sectPr w:rsidR="00CF78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9E" w:rsidRDefault="0004499E" w:rsidP="00E517B2">
      <w:r>
        <w:separator/>
      </w:r>
    </w:p>
  </w:endnote>
  <w:endnote w:type="continuationSeparator" w:id="0">
    <w:p w:rsidR="0004499E" w:rsidRDefault="0004499E" w:rsidP="00E5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等线"/>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9E" w:rsidRDefault="0004499E" w:rsidP="00E517B2">
      <w:r>
        <w:separator/>
      </w:r>
    </w:p>
  </w:footnote>
  <w:footnote w:type="continuationSeparator" w:id="0">
    <w:p w:rsidR="0004499E" w:rsidRDefault="0004499E" w:rsidP="00E51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82BFD4"/>
    <w:multiLevelType w:val="singleLevel"/>
    <w:tmpl w:val="EF82BFD4"/>
    <w:lvl w:ilvl="0">
      <w:start w:val="3"/>
      <w:numFmt w:val="chineseCounting"/>
      <w:suff w:val="nothing"/>
      <w:lvlText w:val="%1、"/>
      <w:lvlJc w:val="left"/>
      <w:rPr>
        <w:rFonts w:hint="eastAsia"/>
      </w:rPr>
    </w:lvl>
  </w:abstractNum>
  <w:abstractNum w:abstractNumId="1" w15:restartNumberingAfterBreak="0">
    <w:nsid w:val="07447AF4"/>
    <w:multiLevelType w:val="multilevel"/>
    <w:tmpl w:val="07447A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7FA85A"/>
    <w:multiLevelType w:val="singleLevel"/>
    <w:tmpl w:val="287FA85A"/>
    <w:lvl w:ilvl="0">
      <w:start w:val="2"/>
      <w:numFmt w:val="chineseCounting"/>
      <w:suff w:val="nothing"/>
      <w:lvlText w:val="%1、"/>
      <w:lvlJc w:val="left"/>
      <w:rPr>
        <w:rFonts w:hint="eastAsia"/>
      </w:rPr>
    </w:lvl>
  </w:abstractNum>
  <w:abstractNum w:abstractNumId="3" w15:restartNumberingAfterBreak="0">
    <w:nsid w:val="53DD2D4E"/>
    <w:multiLevelType w:val="singleLevel"/>
    <w:tmpl w:val="53DD2D4E"/>
    <w:lvl w:ilvl="0">
      <w:start w:val="1"/>
      <w:numFmt w:val="decimal"/>
      <w:lvlText w:val="%1."/>
      <w:lvlJc w:val="left"/>
      <w:pPr>
        <w:ind w:left="425" w:hanging="425"/>
      </w:pPr>
      <w:rPr>
        <w:rFonts w:hint="default"/>
      </w:rPr>
    </w:lvl>
  </w:abstractNum>
  <w:abstractNum w:abstractNumId="4" w15:restartNumberingAfterBreak="0">
    <w:nsid w:val="7D26C4BD"/>
    <w:multiLevelType w:val="singleLevel"/>
    <w:tmpl w:val="7D26C4BD"/>
    <w:lvl w:ilvl="0">
      <w:start w:val="1"/>
      <w:numFmt w:val="decimal"/>
      <w:lvlText w:val="%1)"/>
      <w:lvlJc w:val="left"/>
      <w:pPr>
        <w:ind w:left="425" w:hanging="425"/>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74"/>
    <w:rsid w:val="0004499E"/>
    <w:rsid w:val="00CF7874"/>
    <w:rsid w:val="00E517B2"/>
    <w:rsid w:val="57106993"/>
    <w:rsid w:val="5D8D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FE9BD8-6440-40E7-BD2F-E68D66A6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oa heading" w:uiPriority="99" w:qFormat="1"/>
    <w:lsdException w:name="Title" w:qFormat="1"/>
    <w:lsdException w:name="Default Paragraph Font" w:semiHidden="1"/>
    <w:lsdException w:name="Body Text Indent" w:qFormat="1"/>
    <w:lsdException w:name="Subtitle" w:qFormat="1"/>
    <w:lsdException w:name="Body Text First Indent 2"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460" w:lineRule="exact"/>
      <w:jc w:val="center"/>
      <w:outlineLvl w:val="0"/>
    </w:pPr>
    <w:rPr>
      <w:rFonts w:ascii="Arial" w:hAnsi="Arial"/>
      <w:b/>
      <w:spacing w:val="14"/>
      <w:kern w:val="24"/>
      <w:sz w:val="32"/>
    </w:rPr>
  </w:style>
  <w:style w:type="paragraph" w:styleId="a4">
    <w:name w:val="toa heading"/>
    <w:basedOn w:val="a"/>
    <w:next w:val="a"/>
    <w:uiPriority w:val="99"/>
    <w:qFormat/>
    <w:rPr>
      <w:rFonts w:ascii="Arial" w:hAnsi="Arial"/>
      <w:sz w:val="24"/>
    </w:rPr>
  </w:style>
  <w:style w:type="paragraph" w:styleId="a5">
    <w:name w:val="Body Text Indent"/>
    <w:basedOn w:val="a"/>
    <w:next w:val="a6"/>
    <w:qFormat/>
    <w:pPr>
      <w:adjustRightInd w:val="0"/>
      <w:spacing w:line="360" w:lineRule="auto"/>
      <w:ind w:firstLine="490"/>
      <w:jc w:val="left"/>
    </w:pPr>
    <w:rPr>
      <w:rFonts w:ascii="宋体" w:hAnsi="宋体"/>
      <w:sz w:val="24"/>
    </w:rPr>
  </w:style>
  <w:style w:type="paragraph" w:styleId="a6">
    <w:name w:val="envelope return"/>
    <w:basedOn w:val="a"/>
    <w:qFormat/>
    <w:pPr>
      <w:snapToGrid w:val="0"/>
    </w:pPr>
    <w:rPr>
      <w:rFonts w:ascii="Arial" w:hAnsi="Arial"/>
    </w:rPr>
  </w:style>
  <w:style w:type="paragraph" w:styleId="a7">
    <w:name w:val="Block Text"/>
    <w:basedOn w:val="a"/>
    <w:qFormat/>
    <w:pPr>
      <w:adjustRightInd w:val="0"/>
      <w:spacing w:line="300" w:lineRule="auto"/>
      <w:ind w:left="958" w:rightChars="-120" w:right="-120"/>
      <w:jc w:val="left"/>
    </w:pPr>
    <w:rPr>
      <w:rFonts w:ascii="宋体" w:hAnsi="宋体"/>
      <w:sz w:val="28"/>
    </w:rPr>
  </w:style>
  <w:style w:type="paragraph" w:styleId="a8">
    <w:name w:val="Plain Text"/>
    <w:basedOn w:val="a"/>
    <w:qFormat/>
    <w:rPr>
      <w:rFonts w:ascii="宋体" w:hAnsi="Courier New" w:cs="Courier New"/>
      <w:snapToGrid w:val="0"/>
      <w:sz w:val="18"/>
      <w:szCs w:val="21"/>
    </w:rPr>
  </w:style>
  <w:style w:type="paragraph" w:styleId="2">
    <w:name w:val="Body Text First Indent 2"/>
    <w:basedOn w:val="a5"/>
    <w:qFormat/>
    <w:pPr>
      <w:autoSpaceDE w:val="0"/>
      <w:autoSpaceDN w:val="0"/>
      <w:spacing w:after="120" w:line="240" w:lineRule="auto"/>
      <w:ind w:leftChars="200" w:left="420" w:firstLineChars="200" w:firstLine="420"/>
      <w:textAlignment w:val="baseline"/>
    </w:pPr>
    <w:rPr>
      <w:rFonts w:ascii="Times New Roman" w:hAnsi="Times New Roman"/>
      <w:kern w:val="0"/>
      <w:sz w:val="28"/>
    </w:rPr>
  </w:style>
  <w:style w:type="paragraph" w:customStyle="1" w:styleId="a9">
    <w:name w:val="表格标题"/>
    <w:basedOn w:val="a"/>
    <w:qFormat/>
    <w:rPr>
      <w:rFonts w:ascii="宋体" w:hAnsi="宋体" w:cs="宋体"/>
      <w:sz w:val="20"/>
    </w:rPr>
  </w:style>
  <w:style w:type="paragraph" w:styleId="aa">
    <w:name w:val="header"/>
    <w:basedOn w:val="a"/>
    <w:link w:val="ab"/>
    <w:rsid w:val="00E517B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sid w:val="00E517B2"/>
    <w:rPr>
      <w:rFonts w:ascii="Times New Roman" w:eastAsia="宋体" w:hAnsi="Times New Roman" w:cs="Times New Roman"/>
      <w:kern w:val="2"/>
      <w:sz w:val="18"/>
      <w:szCs w:val="18"/>
    </w:rPr>
  </w:style>
  <w:style w:type="paragraph" w:styleId="ac">
    <w:name w:val="footer"/>
    <w:basedOn w:val="a"/>
    <w:link w:val="ad"/>
    <w:rsid w:val="00E517B2"/>
    <w:pPr>
      <w:tabs>
        <w:tab w:val="center" w:pos="4153"/>
        <w:tab w:val="right" w:pos="8306"/>
      </w:tabs>
      <w:snapToGrid w:val="0"/>
      <w:jc w:val="left"/>
    </w:pPr>
    <w:rPr>
      <w:sz w:val="18"/>
      <w:szCs w:val="18"/>
    </w:rPr>
  </w:style>
  <w:style w:type="character" w:customStyle="1" w:styleId="ad">
    <w:name w:val="页脚 字符"/>
    <w:basedOn w:val="a1"/>
    <w:link w:val="ac"/>
    <w:rsid w:val="00E517B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颖</cp:lastModifiedBy>
  <cp:revision>2</cp:revision>
  <dcterms:created xsi:type="dcterms:W3CDTF">2014-10-29T12:08:00Z</dcterms:created>
  <dcterms:modified xsi:type="dcterms:W3CDTF">2021-06-23T07:39:00Z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