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97" w:rsidRDefault="000D1F97" w:rsidP="000D1F97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148C33E9" wp14:editId="61B02CE9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F97" w:rsidRPr="00AB2BFA" w:rsidRDefault="000D1F97" w:rsidP="000D1F97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AB2BF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D</w:t>
      </w:r>
      <w:r w:rsidR="00AB2BFA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irector for Student Academic Support Services</w:t>
      </w:r>
    </w:p>
    <w:p w:rsidR="00906D88" w:rsidRDefault="000D1F97" w:rsidP="000D1F97">
      <w:pPr>
        <w:shd w:val="clear" w:color="auto" w:fill="FFFFFF"/>
        <w:spacing w:after="300"/>
        <w:textAlignment w:val="baseline"/>
        <w:outlineLvl w:val="1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0D1F97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0D1F97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="00AB2BFA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Academic Affairs</w:t>
      </w:r>
      <w:r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 </w:t>
      </w:r>
    </w:p>
    <w:p w:rsidR="000D1F97" w:rsidRPr="000D1F97" w:rsidRDefault="00906D88" w:rsidP="000D1F97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767171" w:themeColor="background2" w:themeShade="80"/>
          <w:sz w:val="24"/>
          <w:szCs w:val="24"/>
        </w:rPr>
      </w:pPr>
      <w:r w:rsidRPr="000D1F97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B5771" wp14:editId="218665B1">
                <wp:simplePos x="0" y="0"/>
                <wp:positionH relativeFrom="column">
                  <wp:posOffset>-32385</wp:posOffset>
                </wp:positionH>
                <wp:positionV relativeFrom="paragraph">
                  <wp:posOffset>328295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B8FC99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25.85pt" to="420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A6Ky2Z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0D1F97" w:rsidRPr="000D1F9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Report to:</w:t>
      </w:r>
      <w:r w:rsidR="000D1F97" w:rsidRPr="000D1F9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="00AB2BFA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Vice-Chancellor for Academic Affairs</w:t>
      </w:r>
    </w:p>
    <w:p w:rsidR="000D1F97" w:rsidRPr="00936BE6" w:rsidRDefault="000D1F97" w:rsidP="000D1F97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:rsidR="007423F9" w:rsidRPr="0084688C" w:rsidRDefault="000B5D0B" w:rsidP="00D86A1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 w:rsidRPr="007423F9">
        <w:rPr>
          <w:rFonts w:ascii="Arial" w:eastAsia="Arial Unicode MS" w:hAnsi="Arial" w:cs="Arial"/>
          <w:color w:val="000000"/>
          <w:szCs w:val="21"/>
        </w:rPr>
        <w:t xml:space="preserve">Be </w:t>
      </w:r>
      <w:r w:rsidR="0084688C" w:rsidRPr="0084688C">
        <w:rPr>
          <w:rFonts w:ascii="Arial" w:eastAsia="Arial Unicode MS" w:hAnsi="Arial" w:cs="Arial"/>
          <w:color w:val="000000"/>
          <w:szCs w:val="21"/>
        </w:rPr>
        <w:t>r</w:t>
      </w:r>
      <w:r w:rsidR="0084688C" w:rsidRPr="0084688C">
        <w:rPr>
          <w:rFonts w:ascii="Arial" w:eastAsia="Arial Unicode MS" w:hAnsi="Arial" w:cs="Arial"/>
          <w:color w:val="000000"/>
          <w:szCs w:val="21"/>
        </w:rPr>
        <w:t>esponsible for strategic and administrative leadership for Student Support Services at WKU, including oversight of the implementation and development of such services</w:t>
      </w:r>
      <w:r w:rsidR="007423F9"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0B5D0B" w:rsidRPr="0084688C" w:rsidRDefault="0084688C" w:rsidP="00D86A1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Chars="0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Coordinate, develop, and assesse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effectiveness of different programs falling into this portfolio (e.g., remedial academic serv</w:t>
      </w:r>
      <w:r w:rsidRPr="0084688C">
        <w:rPr>
          <w:rFonts w:ascii="Arial" w:eastAsia="Arial Unicode MS" w:hAnsi="Arial" w:cs="Arial"/>
          <w:color w:val="000000"/>
          <w:szCs w:val="21"/>
        </w:rPr>
        <w:t>ices for students on probation;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Ea</w:t>
      </w:r>
      <w:r w:rsidRPr="0084688C">
        <w:rPr>
          <w:rFonts w:ascii="Arial" w:eastAsia="Arial Unicode MS" w:hAnsi="Arial" w:cs="Arial"/>
          <w:color w:val="000000"/>
          <w:szCs w:val="21"/>
        </w:rPr>
        <w:t>rly Alert system; First Year initiatives;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honors programs etc.)</w:t>
      </w:r>
      <w:r w:rsidR="007423F9"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0B5D0B" w:rsidRPr="0084688C" w:rsidRDefault="0084688C" w:rsidP="0084688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Develop and prescribe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individual academic support plans for interventions based on needs assessments tools and procedures, and academic success plans for students eligible for special support towards academic excellence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. </w:t>
      </w:r>
      <w:r w:rsidRPr="0084688C">
        <w:rPr>
          <w:rFonts w:ascii="Arial" w:eastAsia="Arial Unicode MS" w:hAnsi="Arial" w:cs="Arial"/>
          <w:color w:val="000000"/>
          <w:szCs w:val="21"/>
        </w:rPr>
        <w:t>Monitor academic progress of students through early alert reporting, mid-semester academic reporting, and semester grade reporting</w:t>
      </w:r>
      <w:r w:rsidR="000B5D0B"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0B5D0B" w:rsidRPr="0084688C" w:rsidRDefault="0084688C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Work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towards maintaining and building close working relations with the university community, especially Counselling, English Language Center, Registrar’s Office, Institutional Assessment, as well as with 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faculty. </w:t>
      </w:r>
      <w:r w:rsidRPr="0084688C">
        <w:rPr>
          <w:rFonts w:ascii="Arial" w:eastAsia="Arial Unicode MS" w:hAnsi="Arial" w:cs="Arial"/>
          <w:color w:val="000000"/>
          <w:szCs w:val="21"/>
        </w:rPr>
        <w:t>This extends to an expectation for leveraging resources at the Kean US campus dedicated to the same functional areas</w:t>
      </w:r>
      <w:r w:rsidR="007423F9"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84688C" w:rsidRDefault="0084688C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Promote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a strong academic focus for tutoring, remedial and supplemental instruction, and early intervention for students success, and co-curricular activities based on best practices</w:t>
      </w:r>
      <w:r w:rsidR="007423F9" w:rsidRPr="0084688C">
        <w:rPr>
          <w:rFonts w:ascii="Arial" w:eastAsia="Arial Unicode MS" w:hAnsi="Arial" w:cs="Arial"/>
          <w:color w:val="000000"/>
          <w:szCs w:val="21"/>
        </w:rPr>
        <w:t>.</w:t>
      </w:r>
      <w:r w:rsidR="000D1F97" w:rsidRPr="0084688C">
        <w:rPr>
          <w:rFonts w:ascii="Arial" w:eastAsia="Arial Unicode MS" w:hAnsi="Arial" w:cs="Arial" w:hint="eastAsia"/>
          <w:color w:val="000000"/>
          <w:szCs w:val="21"/>
        </w:rPr>
        <w:t xml:space="preserve"> </w:t>
      </w:r>
    </w:p>
    <w:p w:rsidR="0084688C" w:rsidRPr="0084688C" w:rsidRDefault="0084688C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Oversee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all aspects of the program budgets in his/her purview, hiring needs, staff development etc., and prov</w:t>
      </w:r>
      <w:r w:rsidRPr="0084688C">
        <w:rPr>
          <w:rFonts w:ascii="Arial" w:eastAsia="Arial Unicode MS" w:hAnsi="Arial" w:cs="Arial"/>
          <w:color w:val="000000"/>
          <w:szCs w:val="21"/>
        </w:rPr>
        <w:t>ide detailed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data analysis and qualitative evaluation input to the Annual Performance Report, based on an office strategic plan and a related ass</w:t>
      </w:r>
      <w:bookmarkStart w:id="0" w:name="_GoBack"/>
      <w:bookmarkEnd w:id="0"/>
      <w:r w:rsidRPr="0084688C">
        <w:rPr>
          <w:rFonts w:ascii="Arial" w:eastAsia="Arial Unicode MS" w:hAnsi="Arial" w:cs="Arial"/>
          <w:color w:val="000000"/>
          <w:szCs w:val="21"/>
        </w:rPr>
        <w:t>essment plan</w:t>
      </w:r>
      <w:r w:rsidR="007423F9" w:rsidRPr="0084688C">
        <w:rPr>
          <w:rFonts w:ascii="Arial" w:eastAsia="Arial Unicode MS" w:hAnsi="Arial" w:cs="Arial" w:hint="eastAsia"/>
          <w:color w:val="000000"/>
          <w:szCs w:val="21"/>
        </w:rPr>
        <w:t>.</w:t>
      </w:r>
    </w:p>
    <w:p w:rsidR="0084688C" w:rsidRPr="0084688C" w:rsidRDefault="0084688C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lastRenderedPageBreak/>
        <w:t>Provide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eligible university students who have disabilities with support, direction, advocacy, and strategies to remediate any possible impact of their disability</w:t>
      </w:r>
      <w:r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84688C" w:rsidRDefault="0084688C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Contribute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to the university through involvement in committees and projects, training, and assessment</w:t>
      </w:r>
      <w:r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84688C" w:rsidRPr="0084688C" w:rsidRDefault="0084688C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Explore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electronic and technology resources to enhance Student Support Services and their effectiveness</w:t>
      </w:r>
      <w:r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84688C" w:rsidRPr="0084688C" w:rsidRDefault="0084688C" w:rsidP="000D1F9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Serve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as member of Dismissal Appeals Committee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and provide</w:t>
      </w:r>
      <w:r w:rsidRPr="0084688C">
        <w:rPr>
          <w:rFonts w:ascii="Arial" w:eastAsia="Arial Unicode MS" w:hAnsi="Arial" w:cs="Arial"/>
          <w:color w:val="000000"/>
          <w:szCs w:val="21"/>
        </w:rPr>
        <w:t xml:space="preserve"> recommendations to Vice Chancellor, Deans, and other university leadership on matters relating to Student Support</w:t>
      </w:r>
      <w:r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0D1F97" w:rsidRDefault="000D1F97" w:rsidP="000D1F97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:rsidR="000D1F97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:rsidR="000D1F97" w:rsidRPr="00936BE6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Pr="00CB3B59" w:rsidRDefault="000D1F97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CB3B59">
        <w:rPr>
          <w:rFonts w:ascii="Arial" w:eastAsia="Arial Unicode MS" w:hAnsi="Arial" w:cs="Arial"/>
          <w:color w:val="000000"/>
          <w:szCs w:val="21"/>
        </w:rPr>
        <w:t xml:space="preserve">Master’s </w:t>
      </w:r>
      <w:r w:rsidR="00AB2BFA" w:rsidRPr="00AB2BFA">
        <w:rPr>
          <w:rFonts w:ascii="Arial" w:eastAsia="Arial Unicode MS" w:hAnsi="Arial" w:cs="Arial"/>
          <w:color w:val="000000"/>
          <w:szCs w:val="21"/>
        </w:rPr>
        <w:t>Degree in Education, Higher Education Administration, Counselling, Social Work or related field</w:t>
      </w:r>
      <w:r w:rsidR="00AB2BFA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CB3B59" w:rsidRDefault="00AB2BFA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AB2BFA">
        <w:rPr>
          <w:rFonts w:ascii="Arial" w:eastAsia="Arial Unicode MS" w:hAnsi="Arial" w:cs="Arial"/>
          <w:color w:val="000000"/>
          <w:szCs w:val="21"/>
        </w:rPr>
        <w:t>Experience with developing and implementing academic support services</w:t>
      </w:r>
      <w:r w:rsidR="000D1F97">
        <w:rPr>
          <w:rFonts w:ascii="Arial" w:eastAsia="Arial Unicode MS" w:hAnsi="Arial" w:cs="Arial" w:hint="eastAsia"/>
          <w:color w:val="000000"/>
          <w:szCs w:val="21"/>
        </w:rPr>
        <w:t>.</w:t>
      </w:r>
    </w:p>
    <w:p w:rsidR="00AB2BFA" w:rsidRDefault="00AB2BFA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AB2BFA">
        <w:rPr>
          <w:rFonts w:ascii="Arial" w:eastAsia="Arial Unicode MS" w:hAnsi="Arial" w:cs="Arial"/>
          <w:color w:val="000000"/>
          <w:szCs w:val="21"/>
        </w:rPr>
        <w:t>Excellent verbal and written communication skills</w:t>
      </w:r>
      <w:r>
        <w:rPr>
          <w:rFonts w:ascii="Arial" w:eastAsia="Arial Unicode MS" w:hAnsi="Arial" w:cs="Arial"/>
          <w:color w:val="000000"/>
          <w:szCs w:val="21"/>
        </w:rPr>
        <w:t>.</w:t>
      </w:r>
      <w:r>
        <w:rPr>
          <w:rFonts w:ascii="Arial" w:eastAsia="Arial Unicode MS" w:hAnsi="Arial" w:cs="Arial" w:hint="eastAsia"/>
          <w:color w:val="000000"/>
          <w:szCs w:val="21"/>
        </w:rPr>
        <w:t xml:space="preserve"> </w:t>
      </w:r>
    </w:p>
    <w:p w:rsidR="0084688C" w:rsidRDefault="0084688C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Demonstrated evidence of detail-orientation, customer service orientation, ability to work independently, and ability to work under pressure and meet deadlines</w:t>
      </w:r>
      <w:r>
        <w:rPr>
          <w:rFonts w:ascii="Arial" w:eastAsia="Arial Unicode MS" w:hAnsi="Arial" w:cs="Arial"/>
          <w:color w:val="000000"/>
          <w:szCs w:val="21"/>
        </w:rPr>
        <w:t>.</w:t>
      </w:r>
    </w:p>
    <w:p w:rsidR="0084688C" w:rsidRPr="0084688C" w:rsidRDefault="0084688C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MS Office skills</w:t>
      </w:r>
      <w:r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84688C" w:rsidRDefault="0084688C" w:rsidP="000D1F9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84688C">
        <w:rPr>
          <w:rFonts w:ascii="Arial" w:eastAsia="Arial Unicode MS" w:hAnsi="Arial" w:cs="Arial"/>
          <w:color w:val="000000"/>
          <w:szCs w:val="21"/>
        </w:rPr>
        <w:t>Ability to handle stressful situations and maintain confidentiality</w:t>
      </w:r>
      <w:r w:rsidRPr="0084688C">
        <w:rPr>
          <w:rFonts w:ascii="Arial" w:eastAsia="Arial Unicode MS" w:hAnsi="Arial" w:cs="Arial"/>
          <w:color w:val="000000"/>
          <w:szCs w:val="21"/>
        </w:rPr>
        <w:t>.</w:t>
      </w:r>
    </w:p>
    <w:p w:rsidR="000D1F97" w:rsidRPr="000D1F97" w:rsidRDefault="000D1F97" w:rsidP="000D1F97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:rsidR="000D1F97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:rsidR="000D1F97" w:rsidRPr="00936BE6" w:rsidRDefault="000D1F97" w:rsidP="000D1F97">
      <w:pPr>
        <w:pStyle w:val="a5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:rsidR="000D1F97" w:rsidRDefault="00AB2BFA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AB2BFA">
        <w:rPr>
          <w:rFonts w:ascii="Arial" w:eastAsia="Arial Unicode MS" w:hAnsi="Arial" w:cs="Arial"/>
          <w:color w:val="000000"/>
          <w:szCs w:val="21"/>
        </w:rPr>
        <w:t>Conflict resolution skills and/or counselling experience</w:t>
      </w:r>
      <w:r w:rsidR="000D1F97">
        <w:rPr>
          <w:rFonts w:ascii="Arial" w:eastAsia="Arial Unicode MS" w:hAnsi="Arial" w:cs="Arial" w:hint="eastAsia"/>
          <w:color w:val="000000"/>
          <w:szCs w:val="21"/>
        </w:rPr>
        <w:t>.</w:t>
      </w:r>
    </w:p>
    <w:p w:rsidR="00AB2BFA" w:rsidRDefault="00AB2BFA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AB2BFA">
        <w:rPr>
          <w:rFonts w:ascii="Arial" w:eastAsia="Arial Unicode MS" w:hAnsi="Arial" w:cs="Arial"/>
          <w:color w:val="000000"/>
          <w:szCs w:val="21"/>
        </w:rPr>
        <w:t>A</w:t>
      </w:r>
      <w:r w:rsidRPr="00AB2BFA">
        <w:rPr>
          <w:rFonts w:ascii="Arial" w:eastAsia="Arial Unicode MS" w:hAnsi="Arial" w:cs="Arial"/>
          <w:color w:val="000000"/>
          <w:szCs w:val="21"/>
        </w:rPr>
        <w:t xml:space="preserve"> minimum of one to three years of increasingly responsible program management experience in an educational environment</w:t>
      </w:r>
      <w:r>
        <w:rPr>
          <w:rFonts w:ascii="Arial" w:eastAsia="Arial Unicode MS" w:hAnsi="Arial" w:cs="Arial"/>
          <w:color w:val="000000"/>
          <w:szCs w:val="21"/>
        </w:rPr>
        <w:t>.</w:t>
      </w:r>
    </w:p>
    <w:p w:rsidR="00AB2BFA" w:rsidRPr="00CB3B59" w:rsidRDefault="00AB2BFA" w:rsidP="000D1F9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 w:rsidRPr="00AB2BFA">
        <w:rPr>
          <w:rFonts w:ascii="Arial" w:eastAsia="Arial Unicode MS" w:hAnsi="Arial" w:cs="Arial"/>
          <w:color w:val="000000"/>
          <w:szCs w:val="21"/>
        </w:rPr>
        <w:t>Experience working with target population students</w:t>
      </w:r>
      <w:r>
        <w:rPr>
          <w:rFonts w:ascii="Arial" w:eastAsia="Arial Unicode MS" w:hAnsi="Arial" w:cs="Arial"/>
          <w:color w:val="000000"/>
          <w:szCs w:val="21"/>
        </w:rPr>
        <w:t>.</w:t>
      </w:r>
    </w:p>
    <w:p w:rsidR="00630648" w:rsidRDefault="00630648"/>
    <w:p w:rsidR="008B35BE" w:rsidRPr="008B35BE" w:rsidRDefault="008B35BE"/>
    <w:sectPr w:rsidR="008B35BE" w:rsidRPr="008B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497" w:rsidRDefault="00EA4497" w:rsidP="000D1F97">
      <w:pPr>
        <w:spacing w:after="0" w:line="240" w:lineRule="auto"/>
      </w:pPr>
      <w:r>
        <w:separator/>
      </w:r>
    </w:p>
  </w:endnote>
  <w:endnote w:type="continuationSeparator" w:id="0">
    <w:p w:rsidR="00EA4497" w:rsidRDefault="00EA4497" w:rsidP="000D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497" w:rsidRDefault="00EA4497" w:rsidP="000D1F97">
      <w:pPr>
        <w:spacing w:after="0" w:line="240" w:lineRule="auto"/>
      </w:pPr>
      <w:r>
        <w:separator/>
      </w:r>
    </w:p>
  </w:footnote>
  <w:footnote w:type="continuationSeparator" w:id="0">
    <w:p w:rsidR="00EA4497" w:rsidRDefault="00EA4497" w:rsidP="000D1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53850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555C7A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12455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AE32C0"/>
    <w:multiLevelType w:val="hybridMultilevel"/>
    <w:tmpl w:val="5EB021B4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01302A"/>
    <w:multiLevelType w:val="hybridMultilevel"/>
    <w:tmpl w:val="F8184098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8153A8"/>
    <w:multiLevelType w:val="hybridMultilevel"/>
    <w:tmpl w:val="81121C80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994588"/>
    <w:multiLevelType w:val="hybridMultilevel"/>
    <w:tmpl w:val="9056DCE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046B09"/>
    <w:multiLevelType w:val="hybridMultilevel"/>
    <w:tmpl w:val="805270C4"/>
    <w:lvl w:ilvl="0" w:tplc="AE0ED7BC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D265B9"/>
    <w:multiLevelType w:val="hybridMultilevel"/>
    <w:tmpl w:val="A1FCE8E0"/>
    <w:lvl w:ilvl="0" w:tplc="9B8264D6">
      <w:start w:val="1"/>
      <w:numFmt w:val="decimal"/>
      <w:lvlText w:val="（%1）"/>
      <w:lvlJc w:val="left"/>
      <w:pPr>
        <w:ind w:left="720" w:hanging="720"/>
      </w:pPr>
      <w:rPr>
        <w:rFonts w:cs="Helvetic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330F0B"/>
    <w:multiLevelType w:val="hybridMultilevel"/>
    <w:tmpl w:val="CE702026"/>
    <w:lvl w:ilvl="0" w:tplc="9628FD30">
      <w:start w:val="1"/>
      <w:numFmt w:val="decimal"/>
      <w:lvlText w:val="（%1）"/>
      <w:lvlJc w:val="left"/>
      <w:pPr>
        <w:ind w:left="720" w:hanging="720"/>
      </w:pPr>
      <w:rPr>
        <w:rFonts w:asciiTheme="minorEastAsia" w:hAnsiTheme="minorEastAsia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2"/>
    <w:rsid w:val="00046BD6"/>
    <w:rsid w:val="000B5D0B"/>
    <w:rsid w:val="000D1F97"/>
    <w:rsid w:val="00186080"/>
    <w:rsid w:val="002A4BEF"/>
    <w:rsid w:val="003468A1"/>
    <w:rsid w:val="003A5289"/>
    <w:rsid w:val="00630648"/>
    <w:rsid w:val="0067264F"/>
    <w:rsid w:val="007423F9"/>
    <w:rsid w:val="007A63A0"/>
    <w:rsid w:val="007D0452"/>
    <w:rsid w:val="007D1523"/>
    <w:rsid w:val="0084688C"/>
    <w:rsid w:val="008B35BE"/>
    <w:rsid w:val="00906D88"/>
    <w:rsid w:val="00957ED2"/>
    <w:rsid w:val="00AB2BFA"/>
    <w:rsid w:val="00C70354"/>
    <w:rsid w:val="00CE2E20"/>
    <w:rsid w:val="00EA4497"/>
    <w:rsid w:val="00F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D83F3-9EB3-43DB-A32D-4BF5E628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97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F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F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F97"/>
    <w:rPr>
      <w:sz w:val="18"/>
      <w:szCs w:val="18"/>
    </w:rPr>
  </w:style>
  <w:style w:type="paragraph" w:styleId="a5">
    <w:name w:val="No Spacing"/>
    <w:uiPriority w:val="1"/>
    <w:qFormat/>
    <w:rsid w:val="000D1F97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0D1F97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6">
    <w:name w:val="List Paragraph"/>
    <w:basedOn w:val="a"/>
    <w:uiPriority w:val="34"/>
    <w:qFormat/>
    <w:rsid w:val="000B5D0B"/>
    <w:pPr>
      <w:ind w:firstLineChars="200" w:firstLine="420"/>
    </w:pPr>
    <w:rPr>
      <w:rFonts w:cs="Angsana New"/>
    </w:rPr>
  </w:style>
  <w:style w:type="paragraph" w:styleId="a7">
    <w:name w:val="Balloon Text"/>
    <w:basedOn w:val="a"/>
    <w:link w:val="Char1"/>
    <w:uiPriority w:val="99"/>
    <w:semiHidden/>
    <w:unhideWhenUsed/>
    <w:rsid w:val="00AB2BFA"/>
    <w:pPr>
      <w:spacing w:after="0" w:line="240" w:lineRule="auto"/>
    </w:pPr>
    <w:rPr>
      <w:rFonts w:cs="Angsana New"/>
      <w:sz w:val="18"/>
      <w:szCs w:val="22"/>
    </w:rPr>
  </w:style>
  <w:style w:type="character" w:customStyle="1" w:styleId="Char1">
    <w:name w:val="批注框文本 Char"/>
    <w:basedOn w:val="a0"/>
    <w:link w:val="a7"/>
    <w:uiPriority w:val="99"/>
    <w:semiHidden/>
    <w:rsid w:val="00AB2BFA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6</cp:revision>
  <cp:lastPrinted>2017-05-18T06:18:00Z</cp:lastPrinted>
  <dcterms:created xsi:type="dcterms:W3CDTF">2017-05-04T02:27:00Z</dcterms:created>
  <dcterms:modified xsi:type="dcterms:W3CDTF">2017-05-18T06:38:00Z</dcterms:modified>
</cp:coreProperties>
</file>