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jc w:val="center"/>
        <w:rPr>
          <w:rFonts w:hint="eastAsia" w:ascii="宋体" w:hAnsi="宋体" w:eastAsia="宋体" w:cs="宋体"/>
          <w:b/>
          <w:color w:val="auto"/>
          <w:sz w:val="32"/>
          <w:highlight w:val="none"/>
        </w:rPr>
      </w:pPr>
      <w:r>
        <w:rPr>
          <w:rFonts w:hint="eastAsia" w:ascii="宋体" w:hAnsi="宋体" w:eastAsia="宋体" w:cs="宋体"/>
          <w:b/>
          <w:color w:val="auto"/>
          <w:sz w:val="32"/>
          <w:highlight w:val="none"/>
        </w:rPr>
        <w:t>采购需求</w:t>
      </w:r>
    </w:p>
    <w:p>
      <w:pPr>
        <w:pStyle w:val="5"/>
        <w:snapToGrid w:val="0"/>
        <w:spacing w:line="360" w:lineRule="exact"/>
        <w:rPr>
          <w:rFonts w:hint="eastAsia" w:ascii="宋体" w:hAnsi="宋体" w:eastAsia="宋体" w:cs="宋体"/>
          <w:b/>
          <w:bCs/>
          <w:color w:val="auto"/>
          <w:sz w:val="22"/>
          <w:highlight w:val="none"/>
        </w:rPr>
      </w:pPr>
      <w:r>
        <w:rPr>
          <w:rFonts w:hint="eastAsia" w:ascii="宋体" w:hAnsi="宋体" w:eastAsia="宋体" w:cs="宋体"/>
          <w:b/>
          <w:bCs/>
          <w:color w:val="auto"/>
          <w:sz w:val="22"/>
          <w:highlight w:val="none"/>
        </w:rPr>
        <w:t>一.采购清单</w:t>
      </w:r>
    </w:p>
    <w:tbl>
      <w:tblPr>
        <w:tblStyle w:val="7"/>
        <w:tblW w:w="10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4"/>
        <w:gridCol w:w="3400"/>
        <w:gridCol w:w="1243"/>
        <w:gridCol w:w="1299"/>
        <w:gridCol w:w="1464"/>
        <w:gridCol w:w="1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4" w:type="dxa"/>
            <w:noWrap w:val="0"/>
            <w:vAlign w:val="center"/>
          </w:tcPr>
          <w:p>
            <w:pPr>
              <w:widowControl/>
              <w:spacing w:line="360" w:lineRule="exact"/>
              <w:jc w:val="center"/>
              <w:rPr>
                <w:rFonts w:ascii="宋体" w:hAnsi="宋体" w:cs="宋体"/>
                <w:color w:val="auto"/>
                <w:kern w:val="0"/>
                <w:sz w:val="22"/>
                <w:highlight w:val="none"/>
              </w:rPr>
            </w:pPr>
            <w:r>
              <w:rPr>
                <w:rFonts w:hint="eastAsia" w:ascii="宋体" w:hAnsi="宋体" w:cs="宋体"/>
                <w:color w:val="auto"/>
                <w:kern w:val="0"/>
                <w:sz w:val="22"/>
                <w:highlight w:val="none"/>
              </w:rPr>
              <w:t>序号</w:t>
            </w:r>
          </w:p>
        </w:tc>
        <w:tc>
          <w:tcPr>
            <w:tcW w:w="3400" w:type="dxa"/>
            <w:noWrap w:val="0"/>
            <w:vAlign w:val="center"/>
          </w:tcPr>
          <w:p>
            <w:pPr>
              <w:spacing w:line="360" w:lineRule="exact"/>
              <w:jc w:val="center"/>
              <w:rPr>
                <w:rFonts w:ascii="宋体" w:hAnsi="宋体" w:cs="宋体"/>
                <w:color w:val="auto"/>
                <w:kern w:val="0"/>
                <w:sz w:val="22"/>
                <w:highlight w:val="none"/>
                <w:lang w:val="zh-CN"/>
              </w:rPr>
            </w:pPr>
            <w:r>
              <w:rPr>
                <w:rFonts w:hint="eastAsia" w:ascii="宋体" w:hAnsi="宋体" w:cs="宋体"/>
                <w:color w:val="auto"/>
                <w:sz w:val="22"/>
                <w:highlight w:val="none"/>
              </w:rPr>
              <w:t>项目内容</w:t>
            </w:r>
          </w:p>
        </w:tc>
        <w:tc>
          <w:tcPr>
            <w:tcW w:w="1243" w:type="dxa"/>
            <w:noWrap w:val="0"/>
            <w:vAlign w:val="center"/>
          </w:tcPr>
          <w:p>
            <w:pPr>
              <w:spacing w:line="370" w:lineRule="exact"/>
              <w:jc w:val="center"/>
              <w:rPr>
                <w:rFonts w:hint="eastAsia" w:ascii="宋体" w:hAnsi="宋体" w:cs="宋体"/>
                <w:color w:val="auto"/>
                <w:kern w:val="0"/>
                <w:sz w:val="22"/>
                <w:highlight w:val="none"/>
                <w:lang w:val="zh-CN"/>
              </w:rPr>
            </w:pPr>
            <w:r>
              <w:rPr>
                <w:rFonts w:hint="eastAsia" w:ascii="宋体" w:hAnsi="宋体" w:cs="宋体"/>
                <w:color w:val="auto"/>
                <w:sz w:val="22"/>
                <w:highlight w:val="none"/>
              </w:rPr>
              <w:t>数量</w:t>
            </w:r>
          </w:p>
        </w:tc>
        <w:tc>
          <w:tcPr>
            <w:tcW w:w="1299" w:type="dxa"/>
            <w:noWrap w:val="0"/>
            <w:vAlign w:val="center"/>
          </w:tcPr>
          <w:p>
            <w:pPr>
              <w:spacing w:line="370" w:lineRule="exact"/>
              <w:jc w:val="center"/>
              <w:rPr>
                <w:rFonts w:hint="eastAsia" w:ascii="宋体" w:hAnsi="宋体" w:cs="宋体"/>
                <w:color w:val="auto"/>
                <w:kern w:val="0"/>
                <w:sz w:val="22"/>
                <w:highlight w:val="none"/>
                <w:lang w:val="zh-CN"/>
              </w:rPr>
            </w:pPr>
            <w:r>
              <w:rPr>
                <w:rFonts w:hint="eastAsia" w:ascii="宋体" w:hAnsi="宋体" w:cs="宋体"/>
                <w:color w:val="auto"/>
                <w:sz w:val="22"/>
                <w:highlight w:val="none"/>
              </w:rPr>
              <w:t>预算金额（元）</w:t>
            </w:r>
          </w:p>
        </w:tc>
        <w:tc>
          <w:tcPr>
            <w:tcW w:w="1464" w:type="dxa"/>
            <w:noWrap w:val="0"/>
            <w:vAlign w:val="center"/>
          </w:tcPr>
          <w:p>
            <w:pPr>
              <w:spacing w:line="400" w:lineRule="exact"/>
              <w:jc w:val="center"/>
              <w:rPr>
                <w:rFonts w:hint="eastAsia" w:ascii="宋体" w:hAnsi="宋体" w:cs="宋体"/>
                <w:color w:val="auto"/>
                <w:sz w:val="22"/>
                <w:highlight w:val="none"/>
                <w:u w:val="none" w:color="000000"/>
                <w:lang w:val="zh-CN"/>
              </w:rPr>
            </w:pPr>
            <w:r>
              <w:rPr>
                <w:rFonts w:hint="eastAsia" w:ascii="宋体" w:hAnsi="宋体" w:eastAsia="宋体" w:cs="宋体"/>
                <w:color w:val="auto"/>
                <w:sz w:val="22"/>
                <w:highlight w:val="none"/>
                <w:u w:val="none" w:color="000000"/>
                <w:lang w:val="en-US" w:eastAsia="zh-CN"/>
              </w:rPr>
              <w:t>项目控制价</w:t>
            </w:r>
            <w:r>
              <w:rPr>
                <w:rFonts w:hint="eastAsia" w:ascii="宋体" w:hAnsi="宋体" w:eastAsia="宋体" w:cs="宋体"/>
                <w:color w:val="auto"/>
                <w:sz w:val="22"/>
                <w:highlight w:val="none"/>
              </w:rPr>
              <w:t>（元）</w:t>
            </w:r>
          </w:p>
        </w:tc>
        <w:tc>
          <w:tcPr>
            <w:tcW w:w="1960" w:type="dxa"/>
            <w:noWrap w:val="0"/>
            <w:vAlign w:val="center"/>
          </w:tcPr>
          <w:p>
            <w:pPr>
              <w:spacing w:line="370" w:lineRule="exact"/>
              <w:jc w:val="center"/>
              <w:rPr>
                <w:rFonts w:hint="eastAsia" w:ascii="宋体" w:hAnsi="宋体" w:cs="宋体"/>
                <w:color w:val="auto"/>
                <w:sz w:val="22"/>
                <w:highlight w:val="none"/>
                <w:u w:val="none" w:color="000000"/>
              </w:rPr>
            </w:pPr>
            <w:r>
              <w:rPr>
                <w:rFonts w:hint="eastAsia" w:ascii="宋体" w:hAnsi="宋体" w:cs="宋体"/>
                <w:color w:val="auto"/>
                <w:sz w:val="22"/>
                <w:highlight w:val="none"/>
                <w:u w:val="none" w:color="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4" w:type="dxa"/>
            <w:noWrap w:val="0"/>
            <w:vAlign w:val="center"/>
          </w:tcPr>
          <w:p>
            <w:pPr>
              <w:widowControl/>
              <w:spacing w:line="360" w:lineRule="exact"/>
              <w:jc w:val="center"/>
              <w:rPr>
                <w:rFonts w:hint="eastAsia" w:ascii="宋体" w:hAnsi="宋体" w:cs="宋体"/>
                <w:color w:val="auto"/>
                <w:kern w:val="0"/>
                <w:sz w:val="22"/>
                <w:highlight w:val="none"/>
              </w:rPr>
            </w:pPr>
            <w:r>
              <w:rPr>
                <w:rFonts w:hint="eastAsia" w:ascii="宋体" w:hAnsi="宋体" w:cs="宋体"/>
                <w:color w:val="auto"/>
                <w:kern w:val="0"/>
                <w:sz w:val="22"/>
                <w:highlight w:val="none"/>
              </w:rPr>
              <w:t>1</w:t>
            </w:r>
          </w:p>
        </w:tc>
        <w:tc>
          <w:tcPr>
            <w:tcW w:w="3400" w:type="dxa"/>
            <w:noWrap w:val="0"/>
            <w:vAlign w:val="center"/>
          </w:tcPr>
          <w:p>
            <w:pPr>
              <w:pStyle w:val="9"/>
              <w:widowControl w:val="0"/>
              <w:snapToGrid w:val="0"/>
              <w:spacing w:line="360" w:lineRule="exact"/>
              <w:ind w:firstLine="0"/>
              <w:jc w:val="center"/>
              <w:rPr>
                <w:rFonts w:hint="eastAsia" w:ascii="宋体" w:hAnsi="宋体" w:eastAsia="宋体" w:cs="宋体"/>
                <w:b w:val="0"/>
                <w:color w:val="auto"/>
                <w:sz w:val="22"/>
                <w:highlight w:val="none"/>
                <w:lang w:eastAsia="zh-CN"/>
              </w:rPr>
            </w:pPr>
            <w:r>
              <w:rPr>
                <w:rFonts w:hint="eastAsia" w:ascii="宋体" w:hAnsi="宋体" w:cs="宋体"/>
                <w:b w:val="0"/>
                <w:color w:val="auto"/>
                <w:sz w:val="22"/>
                <w:highlight w:val="none"/>
                <w:lang w:eastAsia="zh-CN"/>
              </w:rPr>
              <w:t>电脑采购（核心产品）</w:t>
            </w:r>
          </w:p>
        </w:tc>
        <w:tc>
          <w:tcPr>
            <w:tcW w:w="1243" w:type="dxa"/>
            <w:noWrap w:val="0"/>
            <w:vAlign w:val="center"/>
          </w:tcPr>
          <w:p>
            <w:pPr>
              <w:widowControl/>
              <w:jc w:val="center"/>
              <w:textAlignment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val="en-US" w:eastAsia="zh-CN"/>
              </w:rPr>
              <w:t>62套</w:t>
            </w:r>
          </w:p>
        </w:tc>
        <w:tc>
          <w:tcPr>
            <w:tcW w:w="1299" w:type="dxa"/>
            <w:vMerge w:val="restart"/>
            <w:noWrap w:val="0"/>
            <w:vAlign w:val="center"/>
          </w:tcPr>
          <w:p>
            <w:pPr>
              <w:widowControl/>
              <w:jc w:val="center"/>
              <w:textAlignment w:val="center"/>
              <w:rPr>
                <w:rFonts w:hint="eastAsia" w:ascii="宋体" w:hAnsi="宋体" w:eastAsia="宋体" w:cs="宋体"/>
                <w:color w:val="auto"/>
                <w:sz w:val="22"/>
                <w:highlight w:val="none"/>
                <w:lang w:eastAsia="zh-CN"/>
              </w:rPr>
            </w:pPr>
            <w:r>
              <w:rPr>
                <w:rFonts w:hint="eastAsia" w:ascii="宋体" w:hAnsi="宋体" w:cs="宋体"/>
                <w:color w:val="auto"/>
                <w:sz w:val="22"/>
                <w:highlight w:val="none"/>
                <w:lang w:eastAsia="zh-CN"/>
              </w:rPr>
              <w:t>328600</w:t>
            </w:r>
          </w:p>
        </w:tc>
        <w:tc>
          <w:tcPr>
            <w:tcW w:w="1464" w:type="dxa"/>
            <w:vMerge w:val="restart"/>
            <w:noWrap w:val="0"/>
            <w:vAlign w:val="center"/>
          </w:tcPr>
          <w:p>
            <w:pPr>
              <w:widowControl/>
              <w:spacing w:line="400" w:lineRule="exact"/>
              <w:jc w:val="center"/>
              <w:textAlignment w:val="center"/>
              <w:rPr>
                <w:rFonts w:hint="eastAsia" w:ascii="宋体" w:hAnsi="宋体" w:eastAsia="宋体" w:cs="宋体"/>
                <w:color w:val="auto"/>
                <w:sz w:val="22"/>
                <w:highlight w:val="none"/>
                <w:u w:val="none" w:color="000000"/>
                <w:lang w:eastAsia="zh-CN"/>
              </w:rPr>
            </w:pPr>
            <w:r>
              <w:rPr>
                <w:rFonts w:hint="eastAsia" w:ascii="宋体" w:hAnsi="宋体" w:eastAsia="宋体" w:cs="宋体"/>
                <w:color w:val="auto"/>
                <w:sz w:val="22"/>
                <w:highlight w:val="none"/>
                <w:u w:val="none" w:color="000000"/>
                <w:lang w:val="en-US" w:eastAsia="zh-CN"/>
              </w:rPr>
              <w:t>325000</w:t>
            </w:r>
          </w:p>
        </w:tc>
        <w:tc>
          <w:tcPr>
            <w:tcW w:w="1960" w:type="dxa"/>
            <w:vMerge w:val="restart"/>
            <w:noWrap w:val="0"/>
            <w:vAlign w:val="center"/>
          </w:tcPr>
          <w:p>
            <w:pPr>
              <w:widowControl/>
              <w:tabs>
                <w:tab w:val="left" w:pos="309"/>
              </w:tabs>
              <w:jc w:val="left"/>
              <w:textAlignment w:val="center"/>
              <w:rPr>
                <w:rFonts w:hint="eastAsia" w:ascii="宋体" w:hAnsi="宋体" w:cs="宋体"/>
                <w:color w:val="auto"/>
                <w:sz w:val="22"/>
                <w:highlight w:val="none"/>
                <w:u w:val="none" w:color="000000"/>
                <w:lang w:eastAsia="zh-CN"/>
              </w:rPr>
            </w:pPr>
            <w:r>
              <w:rPr>
                <w:rFonts w:hint="eastAsia" w:ascii="宋体" w:hAnsi="宋体" w:cs="宋体"/>
                <w:color w:val="auto"/>
                <w:sz w:val="22"/>
                <w:highlight w:val="none"/>
                <w:u w:val="none" w:color="000000"/>
                <w:lang w:eastAsia="zh-CN"/>
              </w:rPr>
              <w:t>报价因包含机房综合布线费用，超六类非屏蔽双绞线、水晶头、电源线若干、pvc线槽若干、螺丝等需要的配件、材料。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4" w:type="dxa"/>
            <w:noWrap w:val="0"/>
            <w:vAlign w:val="center"/>
          </w:tcPr>
          <w:p>
            <w:pPr>
              <w:widowControl/>
              <w:spacing w:line="360" w:lineRule="exact"/>
              <w:jc w:val="center"/>
              <w:rPr>
                <w:rFonts w:hint="eastAsia" w:ascii="宋体" w:hAnsi="宋体" w:eastAsia="宋体" w:cs="宋体"/>
                <w:color w:val="auto"/>
                <w:kern w:val="0"/>
                <w:sz w:val="22"/>
                <w:highlight w:val="none"/>
                <w:lang w:val="en-US" w:eastAsia="zh-CN"/>
              </w:rPr>
            </w:pPr>
            <w:r>
              <w:rPr>
                <w:rFonts w:hint="eastAsia" w:ascii="宋体" w:hAnsi="宋体" w:cs="宋体"/>
                <w:color w:val="auto"/>
                <w:kern w:val="0"/>
                <w:sz w:val="22"/>
                <w:highlight w:val="none"/>
                <w:lang w:val="en-US" w:eastAsia="zh-CN"/>
              </w:rPr>
              <w:t>2</w:t>
            </w:r>
          </w:p>
        </w:tc>
        <w:tc>
          <w:tcPr>
            <w:tcW w:w="3400" w:type="dxa"/>
            <w:noWrap w:val="0"/>
            <w:vAlign w:val="center"/>
          </w:tcPr>
          <w:p>
            <w:pPr>
              <w:pStyle w:val="9"/>
              <w:widowControl w:val="0"/>
              <w:snapToGrid w:val="0"/>
              <w:spacing w:line="360" w:lineRule="exact"/>
              <w:ind w:firstLine="0"/>
              <w:jc w:val="center"/>
              <w:rPr>
                <w:rFonts w:hint="eastAsia" w:ascii="宋体" w:hAnsi="宋体" w:cs="宋体"/>
                <w:b w:val="0"/>
                <w:color w:val="auto"/>
                <w:sz w:val="22"/>
                <w:highlight w:val="none"/>
                <w:lang w:eastAsia="zh-CN"/>
              </w:rPr>
            </w:pPr>
            <w:r>
              <w:rPr>
                <w:rFonts w:hint="eastAsia" w:ascii="宋体" w:hAnsi="宋体" w:cs="宋体"/>
                <w:b w:val="0"/>
                <w:color w:val="auto"/>
                <w:sz w:val="22"/>
                <w:highlight w:val="none"/>
                <w:lang w:eastAsia="zh-CN"/>
              </w:rPr>
              <w:t>布线工程</w:t>
            </w:r>
          </w:p>
        </w:tc>
        <w:tc>
          <w:tcPr>
            <w:tcW w:w="1243" w:type="dxa"/>
            <w:noWrap w:val="0"/>
            <w:vAlign w:val="center"/>
          </w:tcPr>
          <w:p>
            <w:pPr>
              <w:widowControl/>
              <w:jc w:val="center"/>
              <w:textAlignment w:val="center"/>
              <w:rPr>
                <w:rFonts w:hint="eastAsia" w:ascii="宋体" w:hAnsi="宋体" w:cs="宋体"/>
                <w:color w:val="auto"/>
                <w:sz w:val="22"/>
                <w:highlight w:val="none"/>
                <w:lang w:val="en-US" w:eastAsia="zh-CN"/>
              </w:rPr>
            </w:pPr>
            <w:r>
              <w:rPr>
                <w:rFonts w:hint="eastAsia" w:ascii="宋体" w:hAnsi="宋体" w:cs="宋体"/>
                <w:color w:val="auto"/>
                <w:sz w:val="22"/>
                <w:highlight w:val="none"/>
                <w:lang w:val="en-US" w:eastAsia="zh-CN"/>
              </w:rPr>
              <w:t>62套</w:t>
            </w:r>
          </w:p>
        </w:tc>
        <w:tc>
          <w:tcPr>
            <w:tcW w:w="1299" w:type="dxa"/>
            <w:vMerge w:val="continue"/>
            <w:noWrap w:val="0"/>
            <w:vAlign w:val="center"/>
          </w:tcPr>
          <w:p>
            <w:pPr>
              <w:widowControl/>
              <w:jc w:val="center"/>
              <w:textAlignment w:val="center"/>
              <w:rPr>
                <w:rFonts w:hint="eastAsia" w:ascii="宋体" w:hAnsi="宋体" w:cs="宋体"/>
                <w:color w:val="auto"/>
                <w:sz w:val="22"/>
                <w:highlight w:val="none"/>
                <w:lang w:eastAsia="zh-CN"/>
              </w:rPr>
            </w:pPr>
          </w:p>
        </w:tc>
        <w:tc>
          <w:tcPr>
            <w:tcW w:w="1464" w:type="dxa"/>
            <w:vMerge w:val="continue"/>
            <w:noWrap w:val="0"/>
            <w:vAlign w:val="center"/>
          </w:tcPr>
          <w:p>
            <w:pPr>
              <w:widowControl/>
              <w:jc w:val="center"/>
              <w:textAlignment w:val="center"/>
              <w:rPr>
                <w:rFonts w:hint="eastAsia" w:ascii="宋体" w:hAnsi="宋体" w:cs="宋体"/>
                <w:color w:val="auto"/>
                <w:sz w:val="22"/>
                <w:highlight w:val="none"/>
                <w:u w:val="none" w:color="000000"/>
              </w:rPr>
            </w:pPr>
          </w:p>
        </w:tc>
        <w:tc>
          <w:tcPr>
            <w:tcW w:w="1960" w:type="dxa"/>
            <w:vMerge w:val="continue"/>
            <w:noWrap w:val="0"/>
            <w:vAlign w:val="center"/>
          </w:tcPr>
          <w:p>
            <w:pPr>
              <w:widowControl/>
              <w:jc w:val="center"/>
              <w:textAlignment w:val="center"/>
              <w:rPr>
                <w:rFonts w:hint="eastAsia" w:ascii="宋体" w:hAnsi="宋体" w:cs="宋体"/>
                <w:color w:val="auto"/>
                <w:sz w:val="22"/>
                <w:highlight w:val="none"/>
                <w:u w:val="none" w:color="000000"/>
              </w:rPr>
            </w:pPr>
          </w:p>
        </w:tc>
      </w:tr>
    </w:tbl>
    <w:p>
      <w:pPr>
        <w:snapToGrid w:val="0"/>
        <w:spacing w:line="360" w:lineRule="exact"/>
        <w:rPr>
          <w:rFonts w:hint="eastAsia" w:ascii="宋体" w:hAnsi="宋体" w:eastAsia="宋体" w:cs="宋体"/>
          <w:b/>
          <w:bCs/>
          <w:color w:val="auto"/>
          <w:spacing w:val="-6"/>
          <w:sz w:val="22"/>
          <w:highlight w:val="none"/>
        </w:rPr>
      </w:pPr>
      <w:r>
        <w:rPr>
          <w:rFonts w:hint="eastAsia" w:ascii="宋体" w:hAnsi="宋体" w:eastAsia="宋体" w:cs="宋体"/>
          <w:b/>
          <w:bCs/>
          <w:color w:val="auto"/>
          <w:sz w:val="22"/>
          <w:highlight w:val="none"/>
        </w:rPr>
        <w:t>二.</w:t>
      </w:r>
      <w:r>
        <w:rPr>
          <w:rFonts w:hint="eastAsia" w:ascii="宋体" w:hAnsi="宋体" w:eastAsia="宋体" w:cs="宋体"/>
          <w:b/>
          <w:bCs/>
          <w:color w:val="auto"/>
          <w:spacing w:val="-6"/>
          <w:sz w:val="22"/>
          <w:highlight w:val="none"/>
        </w:rPr>
        <w:t>商务要求（技术要求里另有注明的以技术要求为准）</w:t>
      </w:r>
    </w:p>
    <w:tbl>
      <w:tblPr>
        <w:tblStyle w:val="7"/>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2"/>
        <w:gridCol w:w="7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2" w:type="dxa"/>
            <w:tcBorders>
              <w:tl2br w:val="nil"/>
              <w:tr2bl w:val="nil"/>
            </w:tcBorders>
            <w:noWrap w:val="0"/>
            <w:vAlign w:val="center"/>
          </w:tcPr>
          <w:p>
            <w:pPr>
              <w:widowControl/>
              <w:adjustRightInd w:val="0"/>
              <w:snapToGrid w:val="0"/>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履约保证金</w:t>
            </w:r>
          </w:p>
        </w:tc>
        <w:tc>
          <w:tcPr>
            <w:tcW w:w="7696" w:type="dxa"/>
            <w:tcBorders>
              <w:tl2br w:val="nil"/>
              <w:tr2bl w:val="nil"/>
            </w:tcBorders>
            <w:noWrap w:val="0"/>
            <w:vAlign w:val="center"/>
          </w:tcPr>
          <w:p>
            <w:pPr>
              <w:pStyle w:val="4"/>
              <w:widowControl/>
              <w:adjustRightInd w:val="0"/>
              <w:snapToGrid w:val="0"/>
              <w:spacing w:line="360" w:lineRule="exact"/>
              <w:rPr>
                <w:rFonts w:hint="eastAsia" w:ascii="宋体" w:hAnsi="宋体" w:eastAsia="宋体" w:cs="宋体"/>
                <w:color w:val="auto"/>
                <w:sz w:val="22"/>
                <w:highlight w:val="none"/>
                <w:u w:val="single"/>
                <w:lang w:val="en-US" w:eastAsia="zh-CN"/>
              </w:rPr>
            </w:pPr>
            <w:r>
              <w:rPr>
                <w:rFonts w:hint="eastAsia" w:ascii="宋体" w:hAnsi="宋体" w:cs="宋体"/>
                <w:color w:val="auto"/>
                <w:sz w:val="22"/>
                <w:highlight w:val="none"/>
                <w:u w:val="single"/>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492" w:type="dxa"/>
            <w:tcBorders>
              <w:tl2br w:val="nil"/>
              <w:tr2bl w:val="nil"/>
            </w:tcBorders>
            <w:noWrap w:val="0"/>
            <w:vAlign w:val="center"/>
          </w:tcPr>
          <w:p>
            <w:pPr>
              <w:widowControl/>
              <w:adjustRightInd w:val="0"/>
              <w:snapToGrid w:val="0"/>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支付方式</w:t>
            </w:r>
          </w:p>
        </w:tc>
        <w:tc>
          <w:tcPr>
            <w:tcW w:w="7696" w:type="dxa"/>
            <w:tcBorders>
              <w:tl2br w:val="nil"/>
              <w:tr2bl w:val="nil"/>
            </w:tcBorders>
            <w:noWrap w:val="0"/>
            <w:vAlign w:val="center"/>
          </w:tcPr>
          <w:p>
            <w:pPr>
              <w:pStyle w:val="4"/>
              <w:widowControl/>
              <w:adjustRightInd w:val="0"/>
              <w:snapToGrid w:val="0"/>
              <w:spacing w:line="360" w:lineRule="exact"/>
              <w:rPr>
                <w:rFonts w:ascii="宋体" w:hAnsi="宋体" w:cs="宋体"/>
                <w:color w:val="auto"/>
                <w:sz w:val="22"/>
                <w:highlight w:val="none"/>
                <w:u w:val="single"/>
              </w:rPr>
            </w:pPr>
            <w:r>
              <w:rPr>
                <w:rFonts w:hint="eastAsia" w:ascii="宋体" w:hAnsi="宋体" w:cs="宋体"/>
                <w:color w:val="auto"/>
                <w:sz w:val="22"/>
                <w:highlight w:val="none"/>
                <w:u w:val="single"/>
              </w:rPr>
              <w:t>▲合同生效以及具备实施条件后7个工作日内采购人先预付合同金额的40%给中标人，中标人</w:t>
            </w:r>
            <w:r>
              <w:rPr>
                <w:rFonts w:hint="eastAsia" w:ascii="宋体" w:hAnsi="宋体" w:cs="宋体"/>
                <w:color w:val="auto"/>
                <w:sz w:val="22"/>
                <w:highlight w:val="none"/>
                <w:u w:val="single"/>
                <w:lang w:val="zh-CN"/>
              </w:rPr>
              <w:t>完成全部供货及安装、</w:t>
            </w:r>
            <w:r>
              <w:rPr>
                <w:rFonts w:hint="eastAsia" w:ascii="宋体" w:hAnsi="宋体" w:cs="宋体"/>
                <w:color w:val="auto"/>
                <w:sz w:val="22"/>
                <w:highlight w:val="none"/>
                <w:u w:val="single"/>
              </w:rPr>
              <w:t>施工</w:t>
            </w:r>
            <w:r>
              <w:rPr>
                <w:rFonts w:hint="eastAsia" w:ascii="宋体" w:hAnsi="宋体" w:cs="宋体"/>
                <w:color w:val="auto"/>
                <w:sz w:val="22"/>
                <w:highlight w:val="none"/>
                <w:u w:val="single"/>
                <w:lang w:val="zh-CN"/>
              </w:rPr>
              <w:t>、调试并通过</w:t>
            </w:r>
            <w:r>
              <w:rPr>
                <w:rFonts w:hint="eastAsia" w:ascii="宋体" w:hAnsi="宋体" w:cs="宋体"/>
                <w:color w:val="auto"/>
                <w:sz w:val="22"/>
                <w:highlight w:val="none"/>
                <w:u w:val="single"/>
              </w:rPr>
              <w:t>采购人</w:t>
            </w:r>
            <w:r>
              <w:rPr>
                <w:rFonts w:hint="eastAsia" w:ascii="宋体" w:hAnsi="宋体" w:cs="宋体"/>
                <w:color w:val="auto"/>
                <w:sz w:val="22"/>
                <w:highlight w:val="none"/>
                <w:u w:val="single"/>
                <w:lang w:val="zh-CN"/>
              </w:rPr>
              <w:t>验收完成后，</w:t>
            </w:r>
            <w:r>
              <w:rPr>
                <w:rFonts w:hint="eastAsia" w:ascii="宋体" w:hAnsi="宋体" w:cs="宋体"/>
                <w:color w:val="auto"/>
                <w:sz w:val="22"/>
                <w:highlight w:val="none"/>
                <w:u w:val="single"/>
              </w:rPr>
              <w:t>采购人</w:t>
            </w:r>
            <w:r>
              <w:rPr>
                <w:rFonts w:hint="eastAsia" w:ascii="宋体" w:hAnsi="宋体" w:cs="宋体"/>
                <w:color w:val="auto"/>
                <w:sz w:val="22"/>
                <w:highlight w:val="none"/>
                <w:u w:val="single"/>
                <w:lang w:val="zh-CN"/>
              </w:rPr>
              <w:t>自收到合同全额发票后7个工作日内</w:t>
            </w:r>
            <w:r>
              <w:rPr>
                <w:rFonts w:hint="eastAsia" w:ascii="宋体" w:hAnsi="宋体" w:cs="宋体"/>
                <w:color w:val="auto"/>
                <w:sz w:val="22"/>
                <w:highlight w:val="none"/>
                <w:u w:val="single"/>
              </w:rPr>
              <w:t>支付剩余的货款。</w:t>
            </w:r>
          </w:p>
          <w:p>
            <w:pPr>
              <w:pStyle w:val="4"/>
              <w:widowControl/>
              <w:adjustRightInd w:val="0"/>
              <w:snapToGrid w:val="0"/>
              <w:spacing w:line="360" w:lineRule="exact"/>
              <w:rPr>
                <w:rFonts w:ascii="宋体" w:hAnsi="宋体" w:cs="宋体"/>
                <w:color w:val="auto"/>
                <w:sz w:val="22"/>
                <w:highlight w:val="none"/>
                <w:u w:val="single"/>
              </w:rPr>
            </w:pPr>
            <w:r>
              <w:rPr>
                <w:rFonts w:hint="eastAsia" w:ascii="宋体" w:hAnsi="宋体" w:cs="宋体"/>
                <w:color w:val="auto"/>
                <w:sz w:val="22"/>
                <w:highlight w:val="none"/>
              </w:rPr>
              <w:t>注：在签订合同时，供应商明确表示无需预付款或者主动要求降低预付款比例的，按实际比例计。供应商明确表示无需预付款的，采用下述付款方式：中标人</w:t>
            </w:r>
            <w:r>
              <w:rPr>
                <w:rFonts w:hint="eastAsia" w:ascii="宋体" w:hAnsi="宋体" w:cs="宋体"/>
                <w:color w:val="auto"/>
                <w:sz w:val="22"/>
                <w:highlight w:val="none"/>
                <w:lang w:val="zh-CN"/>
              </w:rPr>
              <w:t>完成全部供货及安装、</w:t>
            </w:r>
            <w:r>
              <w:rPr>
                <w:rFonts w:hint="eastAsia" w:ascii="宋体" w:hAnsi="宋体" w:cs="宋体"/>
                <w:color w:val="auto"/>
                <w:sz w:val="22"/>
                <w:highlight w:val="none"/>
              </w:rPr>
              <w:t>施工</w:t>
            </w:r>
            <w:r>
              <w:rPr>
                <w:rFonts w:hint="eastAsia" w:ascii="宋体" w:hAnsi="宋体" w:cs="宋体"/>
                <w:color w:val="auto"/>
                <w:sz w:val="22"/>
                <w:highlight w:val="none"/>
                <w:lang w:val="zh-CN"/>
              </w:rPr>
              <w:t>、调试并通过</w:t>
            </w:r>
            <w:r>
              <w:rPr>
                <w:rFonts w:hint="eastAsia" w:ascii="宋体" w:hAnsi="宋体" w:cs="宋体"/>
                <w:color w:val="auto"/>
                <w:sz w:val="22"/>
                <w:highlight w:val="none"/>
              </w:rPr>
              <w:t>采购人</w:t>
            </w:r>
            <w:r>
              <w:rPr>
                <w:rFonts w:hint="eastAsia" w:ascii="宋体" w:hAnsi="宋体" w:cs="宋体"/>
                <w:color w:val="auto"/>
                <w:sz w:val="22"/>
                <w:highlight w:val="none"/>
                <w:lang w:val="zh-CN"/>
              </w:rPr>
              <w:t>验收且</w:t>
            </w:r>
            <w:r>
              <w:rPr>
                <w:rFonts w:hint="eastAsia" w:ascii="宋体" w:hAnsi="宋体" w:cs="宋体"/>
                <w:color w:val="auto"/>
                <w:sz w:val="22"/>
                <w:highlight w:val="none"/>
              </w:rPr>
              <w:t>中标人</w:t>
            </w:r>
            <w:r>
              <w:rPr>
                <w:rFonts w:hint="eastAsia" w:ascii="宋体" w:hAnsi="宋体" w:cs="宋体"/>
                <w:color w:val="auto"/>
                <w:sz w:val="22"/>
                <w:highlight w:val="none"/>
                <w:lang w:val="zh-CN"/>
              </w:rPr>
              <w:t>对</w:t>
            </w:r>
            <w:r>
              <w:rPr>
                <w:rFonts w:hint="eastAsia" w:ascii="宋体" w:hAnsi="宋体" w:cs="宋体"/>
                <w:color w:val="auto"/>
                <w:sz w:val="22"/>
                <w:highlight w:val="none"/>
              </w:rPr>
              <w:t>采购人</w:t>
            </w:r>
            <w:r>
              <w:rPr>
                <w:rFonts w:hint="eastAsia" w:ascii="宋体" w:hAnsi="宋体" w:cs="宋体"/>
                <w:color w:val="auto"/>
                <w:sz w:val="22"/>
                <w:highlight w:val="none"/>
                <w:lang w:val="zh-CN"/>
              </w:rPr>
              <w:t>的培训完成后，</w:t>
            </w:r>
            <w:r>
              <w:rPr>
                <w:rFonts w:hint="eastAsia" w:ascii="宋体" w:hAnsi="宋体" w:cs="宋体"/>
                <w:color w:val="auto"/>
                <w:sz w:val="22"/>
                <w:highlight w:val="none"/>
              </w:rPr>
              <w:t>采购人</w:t>
            </w:r>
            <w:r>
              <w:rPr>
                <w:rFonts w:hint="eastAsia" w:ascii="宋体" w:hAnsi="宋体" w:cs="宋体"/>
                <w:color w:val="auto"/>
                <w:sz w:val="22"/>
                <w:highlight w:val="none"/>
                <w:lang w:val="zh-CN"/>
              </w:rPr>
              <w:t>自收到发票后7个工作日内</w:t>
            </w:r>
            <w:r>
              <w:rPr>
                <w:rFonts w:hint="eastAsia" w:ascii="宋体" w:hAnsi="宋体" w:cs="宋体"/>
                <w:color w:val="auto"/>
                <w:sz w:val="22"/>
                <w:highlight w:val="none"/>
              </w:rPr>
              <w:t>支付全部的货款。中标人需开具全额正规发票。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tcBorders>
              <w:tl2br w:val="nil"/>
              <w:tr2bl w:val="nil"/>
            </w:tcBorders>
            <w:noWrap w:val="0"/>
            <w:vAlign w:val="center"/>
          </w:tcPr>
          <w:p>
            <w:pPr>
              <w:widowControl/>
              <w:adjustRightInd w:val="0"/>
              <w:snapToGrid w:val="0"/>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交付时间</w:t>
            </w:r>
          </w:p>
        </w:tc>
        <w:tc>
          <w:tcPr>
            <w:tcW w:w="7696" w:type="dxa"/>
            <w:tcBorders>
              <w:tl2br w:val="nil"/>
              <w:tr2bl w:val="nil"/>
            </w:tcBorders>
            <w:noWrap w:val="0"/>
            <w:vAlign w:val="center"/>
          </w:tcPr>
          <w:p>
            <w:pPr>
              <w:pStyle w:val="4"/>
              <w:widowControl/>
              <w:adjustRightInd w:val="0"/>
              <w:snapToGrid w:val="0"/>
              <w:spacing w:line="360" w:lineRule="exact"/>
              <w:rPr>
                <w:rFonts w:hint="eastAsia" w:ascii="宋体" w:hAnsi="宋体" w:eastAsia="宋体" w:cs="宋体"/>
                <w:color w:val="auto"/>
                <w:sz w:val="22"/>
                <w:highlight w:val="none"/>
                <w:lang w:eastAsia="zh-CN"/>
              </w:rPr>
            </w:pPr>
            <w:r>
              <w:rPr>
                <w:rFonts w:hint="eastAsia" w:ascii="宋体" w:hAnsi="宋体" w:eastAsia="宋体" w:cs="宋体"/>
                <w:color w:val="auto"/>
                <w:sz w:val="22"/>
                <w:szCs w:val="22"/>
                <w:highlight w:val="none"/>
                <w:shd w:val="clear" w:color="auto" w:fill="auto"/>
                <w:lang w:val="zh-CN"/>
              </w:rPr>
              <w:t>中标人须在</w:t>
            </w:r>
            <w:r>
              <w:rPr>
                <w:rFonts w:hint="eastAsia" w:ascii="宋体" w:hAnsi="宋体" w:eastAsia="宋体" w:cs="宋体"/>
                <w:color w:val="auto"/>
                <w:sz w:val="22"/>
                <w:szCs w:val="22"/>
                <w:highlight w:val="none"/>
                <w:shd w:val="clear" w:color="auto" w:fill="auto"/>
                <w:lang w:val="en-US" w:eastAsia="zh-CN"/>
              </w:rPr>
              <w:t>2024年08月15日前</w:t>
            </w:r>
            <w:r>
              <w:rPr>
                <w:rFonts w:hint="eastAsia" w:ascii="宋体" w:hAnsi="宋体" w:eastAsia="宋体" w:cs="宋体"/>
                <w:color w:val="auto"/>
                <w:sz w:val="22"/>
                <w:szCs w:val="22"/>
                <w:highlight w:val="none"/>
                <w:shd w:val="clear" w:color="auto" w:fill="auto"/>
                <w:lang w:val="zh-CN"/>
              </w:rPr>
              <w:t>完成供货</w:t>
            </w:r>
            <w:r>
              <w:rPr>
                <w:rFonts w:hint="eastAsia" w:ascii="宋体" w:hAnsi="宋体" w:eastAsia="宋体" w:cs="宋体"/>
                <w:color w:val="auto"/>
                <w:sz w:val="22"/>
                <w:szCs w:val="22"/>
                <w:highlight w:val="none"/>
                <w:shd w:val="clear" w:color="auto" w:fill="auto"/>
                <w:lang w:val="en-US" w:eastAsia="zh-CN"/>
              </w:rPr>
              <w:t>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tcBorders>
              <w:tl2br w:val="nil"/>
              <w:tr2bl w:val="nil"/>
            </w:tcBorders>
            <w:noWrap w:val="0"/>
            <w:vAlign w:val="center"/>
          </w:tcPr>
          <w:p>
            <w:pPr>
              <w:widowControl/>
              <w:adjustRightInd w:val="0"/>
              <w:snapToGrid w:val="0"/>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交付地点</w:t>
            </w:r>
          </w:p>
        </w:tc>
        <w:tc>
          <w:tcPr>
            <w:tcW w:w="7696" w:type="dxa"/>
            <w:tcBorders>
              <w:tl2br w:val="nil"/>
              <w:tr2bl w:val="nil"/>
            </w:tcBorders>
            <w:noWrap w:val="0"/>
            <w:vAlign w:val="center"/>
          </w:tcPr>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温州肯恩大学指定地点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tcBorders>
              <w:tl2br w:val="nil"/>
              <w:tr2bl w:val="nil"/>
            </w:tcBorders>
            <w:noWrap w:val="0"/>
            <w:vAlign w:val="center"/>
          </w:tcPr>
          <w:p>
            <w:pPr>
              <w:widowControl/>
              <w:adjustRightInd w:val="0"/>
              <w:snapToGrid w:val="0"/>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质保期</w:t>
            </w:r>
          </w:p>
        </w:tc>
        <w:tc>
          <w:tcPr>
            <w:tcW w:w="7696" w:type="dxa"/>
            <w:tcBorders>
              <w:tl2br w:val="nil"/>
              <w:tr2bl w:val="nil"/>
            </w:tcBorders>
            <w:noWrap w:val="0"/>
            <w:vAlign w:val="center"/>
          </w:tcPr>
          <w:p>
            <w:pPr>
              <w:widowControl/>
              <w:adjustRightInd w:val="0"/>
              <w:snapToGrid w:val="0"/>
              <w:spacing w:line="360" w:lineRule="exact"/>
              <w:jc w:val="left"/>
              <w:rPr>
                <w:rFonts w:ascii="宋体" w:hAnsi="宋体" w:cs="宋体"/>
                <w:color w:val="auto"/>
                <w:sz w:val="22"/>
                <w:highlight w:val="none"/>
              </w:rPr>
            </w:pPr>
            <w:r>
              <w:rPr>
                <w:rFonts w:hint="eastAsia" w:ascii="宋体" w:hAnsi="宋体" w:cs="宋体"/>
                <w:color w:val="auto"/>
                <w:sz w:val="22"/>
                <w:highlight w:val="none"/>
                <w:u w:val="single"/>
              </w:rPr>
              <w:t>自验收合格之日起</w:t>
            </w:r>
            <w:r>
              <w:rPr>
                <w:rFonts w:hint="eastAsia" w:ascii="宋体" w:hAnsi="宋体" w:cs="宋体"/>
                <w:color w:val="auto"/>
                <w:sz w:val="22"/>
                <w:highlight w:val="none"/>
                <w:u w:val="single"/>
                <w:lang w:val="en-US" w:eastAsia="zh-CN"/>
              </w:rPr>
              <w:t>5</w:t>
            </w:r>
            <w:r>
              <w:rPr>
                <w:rFonts w:hint="eastAsia" w:ascii="宋体" w:hAnsi="宋体" w:cs="宋体"/>
                <w:color w:val="auto"/>
                <w:sz w:val="22"/>
                <w:highlight w:val="none"/>
                <w:u w:val="single"/>
              </w:rPr>
              <w:t>年整机</w:t>
            </w:r>
            <w:r>
              <w:rPr>
                <w:rFonts w:hint="eastAsia" w:ascii="宋体" w:hAnsi="宋体" w:cs="宋体"/>
                <w:color w:val="auto"/>
                <w:sz w:val="22"/>
                <w:highlight w:val="none"/>
                <w:u w:val="single"/>
                <w:lang w:eastAsia="zh-CN"/>
              </w:rPr>
              <w:t>质保（</w:t>
            </w:r>
            <w:r>
              <w:rPr>
                <w:rFonts w:hint="eastAsia" w:ascii="宋体" w:hAnsi="宋体" w:cs="宋体"/>
                <w:color w:val="auto"/>
                <w:sz w:val="22"/>
                <w:highlight w:val="none"/>
                <w:u w:val="single"/>
                <w:lang w:val="en-US" w:eastAsia="zh-CN"/>
              </w:rPr>
              <w:t>按供应商承诺最高质保年限签订合同</w:t>
            </w:r>
            <w:r>
              <w:rPr>
                <w:rFonts w:hint="eastAsia" w:ascii="宋体" w:hAnsi="宋体" w:cs="宋体"/>
                <w:color w:val="auto"/>
                <w:sz w:val="22"/>
                <w:highlight w:val="none"/>
                <w:u w:val="single"/>
                <w:lang w:eastAsia="zh-CN"/>
              </w:rPr>
              <w:t>），</w:t>
            </w:r>
            <w:r>
              <w:rPr>
                <w:rFonts w:hint="eastAsia" w:ascii="宋体" w:hAnsi="宋体" w:cs="宋体"/>
                <w:color w:val="auto"/>
                <w:sz w:val="22"/>
                <w:highlight w:val="none"/>
                <w:u w:val="single"/>
              </w:rPr>
              <w:t>▲</w:t>
            </w:r>
            <w:r>
              <w:rPr>
                <w:rFonts w:hint="eastAsia" w:ascii="宋体" w:hAnsi="宋体" w:cs="宋体"/>
                <w:color w:val="auto"/>
                <w:sz w:val="22"/>
                <w:highlight w:val="none"/>
                <w:u w:val="single"/>
                <w:lang w:val="en-US" w:eastAsia="zh-CN"/>
              </w:rPr>
              <w:t>质保期不得少于校方规定期限</w:t>
            </w:r>
            <w:r>
              <w:rPr>
                <w:rFonts w:hint="eastAsia" w:ascii="宋体" w:hAnsi="宋体" w:cs="宋体"/>
                <w:color w:val="auto"/>
                <w:sz w:val="22"/>
                <w:highlight w:val="none"/>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tcBorders>
              <w:tl2br w:val="nil"/>
              <w:tr2bl w:val="nil"/>
            </w:tcBorders>
            <w:noWrap w:val="0"/>
            <w:vAlign w:val="center"/>
          </w:tcPr>
          <w:p>
            <w:pPr>
              <w:pStyle w:val="4"/>
              <w:widowControl/>
              <w:adjustRightInd w:val="0"/>
              <w:snapToGrid w:val="0"/>
              <w:spacing w:line="360" w:lineRule="exact"/>
              <w:jc w:val="center"/>
              <w:rPr>
                <w:rFonts w:ascii="宋体" w:hAnsi="宋体" w:cs="宋体"/>
                <w:b/>
                <w:bCs/>
                <w:color w:val="auto"/>
                <w:sz w:val="22"/>
                <w:highlight w:val="none"/>
              </w:rPr>
            </w:pPr>
            <w:r>
              <w:rPr>
                <w:rFonts w:hint="eastAsia" w:ascii="宋体" w:hAnsi="宋体" w:cs="宋体"/>
                <w:b/>
                <w:bCs/>
                <w:color w:val="auto"/>
                <w:sz w:val="22"/>
                <w:highlight w:val="none"/>
              </w:rPr>
              <w:t>服务标准、期限、效率</w:t>
            </w:r>
          </w:p>
        </w:tc>
        <w:tc>
          <w:tcPr>
            <w:tcW w:w="7696" w:type="dxa"/>
            <w:tcBorders>
              <w:tl2br w:val="nil"/>
              <w:tr2bl w:val="nil"/>
            </w:tcBorders>
            <w:noWrap w:val="0"/>
            <w:vAlign w:val="center"/>
          </w:tcPr>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1.质量保证：符合国家相关技术标准和质量要求的出厂原装合格产品；</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2.安装调试（若需要安装调试）</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2.1 安装地点：采购人指定地点；</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2.2 安装完成时间：接到采购人通知后在规定时间内完成安装和调试，如在规定的时间内由于中标人的原因不能完成安装和调试，中标人应承担由此给采购人造成的损失；</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2.3 如中标人委托国内代理（或其他机构）负责安装或配合安装应在签约时指明，但中标人仍要对合同货物及其安装质量负全部责任；</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2.4 安装标准：符合我国国家有关技术规范要求和技术标准，所有的软件和硬件必须保证同时安装到位；</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2.5 中标人免费提供合同货物的安装服务；</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2.6 投标人在投标文件中应提供安装调试计划、对安装场地和环境的要求。</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3.培训</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3.1 中标人应对采购人的操作人员、维修人员免费进行培训；</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3.2 中标人应提供相应的培训计划；</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3.3 投标人应对上述内容的实现方式、地点、人数、时间在投标文件中详细说明。</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4.售后服务</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4.1 质保期内：因不能排除的故障而影响工作的情况每发生一次，其质保期相应延长90天，因货物本身缺陷造成各种故障应由中标人免费予以更换，否则采购人有权按照“违约责任”条款的约定要求中标人承担相应违约责任；</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4.2 质保期外：实行有偿服务，仅收取成本费（按一定折扣的优惠价格），免人工费、差旅费，所涉及软件终身免费升级。</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 xml:space="preserve">4.3中标人应确保设备正常使用，零配件在该设备停产后仍需保证至少5年的供应。 </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4.4响应时间</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1）维修响应时间：接到采购人通知2小时内；</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2）解决问题时间：不超过2个工作日（特殊情况另行协商）；</w:t>
            </w:r>
          </w:p>
          <w:p>
            <w:pPr>
              <w:pStyle w:val="4"/>
              <w:widowControl/>
              <w:adjustRightInd w:val="0"/>
              <w:snapToGrid w:val="0"/>
              <w:spacing w:line="360" w:lineRule="exact"/>
              <w:rPr>
                <w:rFonts w:ascii="宋体" w:hAnsi="宋体" w:cs="宋体"/>
                <w:bCs/>
                <w:color w:val="auto"/>
                <w:sz w:val="22"/>
                <w:highlight w:val="none"/>
              </w:rPr>
            </w:pPr>
            <w:r>
              <w:rPr>
                <w:rFonts w:hint="eastAsia" w:ascii="宋体" w:hAnsi="宋体" w:cs="宋体"/>
                <w:color w:val="auto"/>
                <w:sz w:val="22"/>
                <w:highlight w:val="none"/>
              </w:rPr>
              <w:t>3）48小时内无法修复的提供解决方案（如提供备机等）。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492" w:type="dxa"/>
            <w:tcBorders>
              <w:tl2br w:val="nil"/>
              <w:tr2bl w:val="nil"/>
            </w:tcBorders>
            <w:noWrap w:val="0"/>
            <w:vAlign w:val="center"/>
          </w:tcPr>
          <w:p>
            <w:pPr>
              <w:widowControl/>
              <w:adjustRightInd w:val="0"/>
              <w:snapToGrid w:val="0"/>
              <w:spacing w:line="360" w:lineRule="exact"/>
              <w:jc w:val="center"/>
              <w:rPr>
                <w:rFonts w:ascii="宋体" w:hAnsi="宋体" w:cs="宋体"/>
                <w:b/>
                <w:color w:val="auto"/>
                <w:sz w:val="22"/>
                <w:highlight w:val="none"/>
              </w:rPr>
            </w:pPr>
            <w:r>
              <w:rPr>
                <w:rFonts w:hint="eastAsia" w:ascii="宋体" w:hAnsi="宋体" w:cs="宋体"/>
                <w:b/>
                <w:bCs/>
                <w:color w:val="auto"/>
                <w:sz w:val="22"/>
                <w:highlight w:val="none"/>
              </w:rPr>
              <w:t>其他技术、服务要求</w:t>
            </w:r>
          </w:p>
        </w:tc>
        <w:tc>
          <w:tcPr>
            <w:tcW w:w="7696" w:type="dxa"/>
            <w:tcBorders>
              <w:tl2br w:val="nil"/>
              <w:tr2bl w:val="nil"/>
            </w:tcBorders>
            <w:noWrap w:val="0"/>
            <w:vAlign w:val="center"/>
          </w:tcPr>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1.技术支持：中标人应及时免费提供合同货物软件的升级，免费提供合同货物新功能和应用的资料；</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2.投标人应提供质保期满后主要零部件报价单、质保期满后维护费、软件升级及其相关服务内容；</w:t>
            </w:r>
          </w:p>
          <w:p>
            <w:pPr>
              <w:pStyle w:val="4"/>
              <w:widowControl/>
              <w:adjustRightInd w:val="0"/>
              <w:snapToGrid w:val="0"/>
              <w:spacing w:line="360" w:lineRule="exact"/>
              <w:rPr>
                <w:rFonts w:ascii="宋体" w:hAnsi="宋体" w:cs="宋体"/>
                <w:color w:val="auto"/>
                <w:sz w:val="22"/>
                <w:highlight w:val="none"/>
              </w:rPr>
            </w:pPr>
            <w:r>
              <w:rPr>
                <w:rFonts w:hint="eastAsia" w:ascii="宋体" w:hAnsi="宋体" w:cs="宋体"/>
                <w:color w:val="auto"/>
                <w:sz w:val="22"/>
                <w:highlight w:val="none"/>
              </w:rPr>
              <w:t>3.供货时提供有关的全套技术文件（如产品说明书、质量保证书、保修证明、相关配套使用手册等）；</w:t>
            </w:r>
          </w:p>
          <w:p>
            <w:pPr>
              <w:pStyle w:val="4"/>
              <w:widowControl/>
              <w:adjustRightInd w:val="0"/>
              <w:snapToGrid w:val="0"/>
              <w:spacing w:line="360" w:lineRule="exact"/>
              <w:rPr>
                <w:rFonts w:ascii="宋体" w:hAnsi="宋体" w:cs="宋体"/>
                <w:bCs/>
                <w:color w:val="auto"/>
                <w:sz w:val="22"/>
                <w:highlight w:val="none"/>
              </w:rPr>
            </w:pPr>
            <w:r>
              <w:rPr>
                <w:rFonts w:hint="eastAsia" w:ascii="宋体" w:hAnsi="宋体" w:cs="宋体"/>
                <w:color w:val="auto"/>
                <w:sz w:val="22"/>
                <w:highlight w:val="none"/>
              </w:rPr>
              <w:t>4.保证所提供的货物或其任何一部分均不会侵犯任何第三方的知识产权。</w:t>
            </w:r>
          </w:p>
        </w:tc>
      </w:tr>
    </w:tbl>
    <w:p>
      <w:pPr>
        <w:numPr>
          <w:ilvl w:val="0"/>
          <w:numId w:val="1"/>
        </w:numPr>
        <w:snapToGrid w:val="0"/>
        <w:spacing w:line="360" w:lineRule="exac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技术要求</w:t>
      </w:r>
    </w:p>
    <w:p>
      <w:pPr>
        <w:pStyle w:val="6"/>
        <w:rPr>
          <w:rFonts w:hint="eastAsia"/>
          <w:color w:val="auto"/>
          <w:highlight w:val="none"/>
        </w:rPr>
      </w:pPr>
    </w:p>
    <w:tbl>
      <w:tblPr>
        <w:tblStyle w:val="7"/>
        <w:tblW w:w="9199" w:type="dxa"/>
        <w:tblInd w:w="0" w:type="dxa"/>
        <w:shd w:val="clear" w:color="auto" w:fill="FFFFFF"/>
        <w:tblLayout w:type="fixed"/>
        <w:tblCellMar>
          <w:top w:w="0" w:type="dxa"/>
          <w:left w:w="108" w:type="dxa"/>
          <w:bottom w:w="0" w:type="dxa"/>
          <w:right w:w="108" w:type="dxa"/>
        </w:tblCellMar>
      </w:tblPr>
      <w:tblGrid>
        <w:gridCol w:w="716"/>
        <w:gridCol w:w="1160"/>
        <w:gridCol w:w="7323"/>
      </w:tblGrid>
      <w:tr>
        <w:tblPrEx>
          <w:shd w:val="clear" w:color="auto" w:fill="FFFFFF"/>
          <w:tblCellMar>
            <w:top w:w="0" w:type="dxa"/>
            <w:left w:w="108" w:type="dxa"/>
            <w:bottom w:w="0" w:type="dxa"/>
            <w:right w:w="108" w:type="dxa"/>
          </w:tblCellMar>
        </w:tblPrEx>
        <w:trPr>
          <w:trHeight w:val="474" w:hRule="atLeast"/>
        </w:trPr>
        <w:tc>
          <w:tcPr>
            <w:tcW w:w="716" w:type="dxa"/>
            <w:tcBorders>
              <w:top w:val="single" w:color="auto" w:sz="4" w:space="0"/>
              <w:left w:val="single" w:color="000000" w:sz="4" w:space="0"/>
              <w:bottom w:val="single" w:color="auto" w:sz="4" w:space="0"/>
              <w:right w:val="single" w:color="000000" w:sz="4" w:space="0"/>
            </w:tcBorders>
            <w:shd w:val="clear" w:color="auto" w:fill="FFFFFF"/>
            <w:noWrap w:val="0"/>
            <w:vAlign w:val="center"/>
          </w:tcPr>
          <w:p>
            <w:pPr>
              <w:widowControl/>
              <w:jc w:val="center"/>
              <w:textAlignment w:val="center"/>
              <w:rPr>
                <w:rFonts w:ascii="宋体" w:hAnsi="宋体" w:eastAsia="宋体" w:cs="宋体"/>
                <w:color w:val="auto"/>
                <w:sz w:val="22"/>
                <w:szCs w:val="22"/>
                <w:highlight w:val="none"/>
              </w:rPr>
            </w:pPr>
            <w:r>
              <w:rPr>
                <w:rFonts w:hint="eastAsia" w:ascii="宋体" w:hAnsi="宋体" w:eastAsia="宋体" w:cs="宋体"/>
                <w:b/>
                <w:bCs/>
                <w:color w:val="auto"/>
                <w:sz w:val="22"/>
                <w:szCs w:val="22"/>
                <w:highlight w:val="none"/>
              </w:rPr>
              <w:t>序号</w:t>
            </w:r>
          </w:p>
        </w:tc>
        <w:tc>
          <w:tcPr>
            <w:tcW w:w="1160"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Style w:val="10"/>
                <w:rFonts w:hint="default"/>
                <w:color w:val="auto"/>
                <w:sz w:val="22"/>
                <w:szCs w:val="22"/>
                <w:highlight w:val="none"/>
                <w:lang w:bidi="ar"/>
              </w:rPr>
            </w:pPr>
            <w:r>
              <w:rPr>
                <w:rFonts w:hint="eastAsia" w:ascii="宋体" w:hAnsi="宋体" w:eastAsia="宋体" w:cs="宋体"/>
                <w:b/>
                <w:bCs/>
                <w:color w:val="auto"/>
                <w:sz w:val="22"/>
                <w:szCs w:val="22"/>
                <w:highlight w:val="none"/>
              </w:rPr>
              <w:t>设备名称</w:t>
            </w:r>
          </w:p>
        </w:tc>
        <w:tc>
          <w:tcPr>
            <w:tcW w:w="7323"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pPr>
              <w:widowControl/>
              <w:jc w:val="left"/>
              <w:textAlignment w:val="center"/>
              <w:rPr>
                <w:rFonts w:ascii="宋体" w:hAnsi="宋体" w:eastAsia="宋体" w:cs="宋体"/>
                <w:bCs/>
                <w:color w:val="auto"/>
                <w:kern w:val="0"/>
                <w:sz w:val="22"/>
                <w:szCs w:val="22"/>
                <w:highlight w:val="none"/>
              </w:rPr>
            </w:pPr>
            <w:r>
              <w:rPr>
                <w:rFonts w:hint="eastAsia" w:ascii="宋体" w:hAnsi="宋体" w:eastAsia="宋体" w:cs="宋体"/>
                <w:b/>
                <w:bCs/>
                <w:color w:val="auto"/>
                <w:kern w:val="0"/>
                <w:sz w:val="22"/>
                <w:szCs w:val="22"/>
                <w:highlight w:val="none"/>
                <w:lang w:bidi="ar"/>
              </w:rPr>
              <w:t>技术指标及性能参数</w:t>
            </w:r>
          </w:p>
        </w:tc>
      </w:tr>
      <w:tr>
        <w:tblPrEx>
          <w:shd w:val="clear" w:color="auto" w:fill="FFFFFF"/>
          <w:tblCellMar>
            <w:top w:w="0" w:type="dxa"/>
            <w:left w:w="108" w:type="dxa"/>
            <w:bottom w:w="0" w:type="dxa"/>
            <w:right w:w="108" w:type="dxa"/>
          </w:tblCellMar>
        </w:tblPrEx>
        <w:trPr>
          <w:trHeight w:val="380" w:hRule="atLeast"/>
        </w:trPr>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w:t>
            </w:r>
          </w:p>
        </w:tc>
        <w:tc>
          <w:tcPr>
            <w:tcW w:w="116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主板</w:t>
            </w:r>
          </w:p>
        </w:tc>
        <w:tc>
          <w:tcPr>
            <w:tcW w:w="7323" w:type="dxa"/>
            <w:tcBorders>
              <w:top w:val="single" w:color="000000" w:sz="4" w:space="0"/>
              <w:left w:val="single" w:color="000000" w:sz="4" w:space="0"/>
              <w:bottom w:val="single" w:color="000000" w:sz="4" w:space="0"/>
              <w:right w:val="single" w:color="auto" w:sz="4" w:space="0"/>
            </w:tcBorders>
            <w:shd w:val="clear" w:color="auto" w:fill="FFFFFF"/>
            <w:noWrap w:val="0"/>
            <w:vAlign w:val="top"/>
          </w:tcPr>
          <w:p>
            <w:pPr>
              <w:rPr>
                <w:rFonts w:ascii="宋体" w:hAnsi="宋体"/>
                <w:color w:val="auto"/>
                <w:sz w:val="22"/>
                <w:szCs w:val="22"/>
                <w:highlight w:val="none"/>
              </w:rPr>
            </w:pPr>
            <w:r>
              <w:rPr>
                <w:rFonts w:hint="eastAsia" w:ascii="宋体" w:hAnsi="宋体" w:eastAsia="宋体" w:cs="宋体"/>
                <w:bCs/>
                <w:color w:val="auto"/>
                <w:kern w:val="0"/>
                <w:sz w:val="22"/>
                <w:szCs w:val="22"/>
                <w:highlight w:val="none"/>
                <w:u w:val="single"/>
              </w:rPr>
              <w:t>▲</w:t>
            </w:r>
            <w:r>
              <w:rPr>
                <w:rFonts w:hint="eastAsia" w:ascii="宋体" w:hAnsi="宋体" w:eastAsia="宋体" w:cs="宋体"/>
                <w:color w:val="auto"/>
                <w:sz w:val="22"/>
                <w:szCs w:val="22"/>
                <w:highlight w:val="none"/>
                <w:u w:val="single"/>
              </w:rPr>
              <w:t>≥Inte Q670芯片组或以上，主板标配RAID功能，不接受H系列芯片组。</w:t>
            </w:r>
          </w:p>
        </w:tc>
      </w:tr>
      <w:tr>
        <w:tblPrEx>
          <w:shd w:val="clear" w:color="auto" w:fill="FFFFFF"/>
          <w:tblCellMar>
            <w:top w:w="0" w:type="dxa"/>
            <w:left w:w="108" w:type="dxa"/>
            <w:bottom w:w="0" w:type="dxa"/>
            <w:right w:w="108" w:type="dxa"/>
          </w:tblCellMar>
        </w:tblPrEx>
        <w:trPr>
          <w:trHeight w:val="340" w:hRule="atLeast"/>
        </w:trPr>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2</w:t>
            </w:r>
          </w:p>
        </w:tc>
        <w:tc>
          <w:tcPr>
            <w:tcW w:w="116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处理器</w:t>
            </w:r>
          </w:p>
        </w:tc>
        <w:tc>
          <w:tcPr>
            <w:tcW w:w="7323" w:type="dxa"/>
            <w:tcBorders>
              <w:top w:val="single" w:color="000000" w:sz="4" w:space="0"/>
              <w:left w:val="single" w:color="000000" w:sz="4" w:space="0"/>
              <w:bottom w:val="single" w:color="000000" w:sz="4" w:space="0"/>
              <w:right w:val="single" w:color="auto" w:sz="4" w:space="0"/>
            </w:tcBorders>
            <w:shd w:val="clear" w:color="auto" w:fill="FFFFFF"/>
            <w:noWrap w:val="0"/>
            <w:vAlign w:val="top"/>
          </w:tcPr>
          <w:p>
            <w:pPr>
              <w:rPr>
                <w:rFonts w:ascii="宋体" w:hAnsi="宋体"/>
                <w:color w:val="auto"/>
                <w:sz w:val="22"/>
                <w:szCs w:val="22"/>
                <w:highlight w:val="none"/>
              </w:rPr>
            </w:pPr>
            <w:r>
              <w:rPr>
                <w:rFonts w:hint="eastAsia" w:ascii="宋体" w:hAnsi="宋体" w:cs="宋体"/>
                <w:color w:val="auto"/>
                <w:sz w:val="22"/>
                <w:szCs w:val="22"/>
                <w:highlight w:val="none"/>
              </w:rPr>
              <w:t>★</w:t>
            </w:r>
            <w:r>
              <w:rPr>
                <w:rFonts w:hint="eastAsia" w:ascii="宋体" w:hAnsi="宋体" w:eastAsia="宋体" w:cs="宋体"/>
                <w:color w:val="auto"/>
                <w:sz w:val="22"/>
                <w:szCs w:val="22"/>
                <w:highlight w:val="none"/>
                <w:u w:val="single"/>
              </w:rPr>
              <w:t>≥</w:t>
            </w:r>
            <w:r>
              <w:rPr>
                <w:rFonts w:hint="eastAsia" w:ascii="宋体" w:hAnsi="宋体"/>
                <w:color w:val="auto"/>
                <w:sz w:val="22"/>
                <w:szCs w:val="22"/>
                <w:highlight w:val="none"/>
              </w:rPr>
              <w:t>intel Core i5-13500。</w:t>
            </w:r>
          </w:p>
        </w:tc>
      </w:tr>
      <w:tr>
        <w:tblPrEx>
          <w:shd w:val="clear" w:color="auto" w:fill="FFFFFF"/>
          <w:tblCellMar>
            <w:top w:w="0" w:type="dxa"/>
            <w:left w:w="108" w:type="dxa"/>
            <w:bottom w:w="0" w:type="dxa"/>
            <w:right w:w="108" w:type="dxa"/>
          </w:tblCellMar>
        </w:tblPrEx>
        <w:trPr>
          <w:trHeight w:val="310" w:hRule="atLeast"/>
        </w:trPr>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3</w:t>
            </w:r>
          </w:p>
        </w:tc>
        <w:tc>
          <w:tcPr>
            <w:tcW w:w="116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内存</w:t>
            </w:r>
          </w:p>
        </w:tc>
        <w:tc>
          <w:tcPr>
            <w:tcW w:w="7323" w:type="dxa"/>
            <w:tcBorders>
              <w:top w:val="single" w:color="000000" w:sz="4" w:space="0"/>
              <w:left w:val="single" w:color="000000" w:sz="4" w:space="0"/>
              <w:bottom w:val="single" w:color="000000" w:sz="4" w:space="0"/>
              <w:right w:val="single" w:color="auto" w:sz="4" w:space="0"/>
            </w:tcBorders>
            <w:shd w:val="clear" w:color="auto" w:fill="FFFFFF"/>
            <w:noWrap w:val="0"/>
            <w:vAlign w:val="top"/>
          </w:tcPr>
          <w:p>
            <w:pPr>
              <w:rPr>
                <w:rFonts w:ascii="宋体" w:hAnsi="宋体"/>
                <w:color w:val="auto"/>
                <w:sz w:val="22"/>
                <w:szCs w:val="22"/>
                <w:highlight w:val="none"/>
              </w:rPr>
            </w:pPr>
            <w:r>
              <w:rPr>
                <w:rFonts w:hint="eastAsia" w:ascii="宋体" w:hAnsi="宋体" w:eastAsia="宋体" w:cs="宋体"/>
                <w:bCs/>
                <w:color w:val="auto"/>
                <w:kern w:val="0"/>
                <w:sz w:val="22"/>
                <w:szCs w:val="22"/>
                <w:highlight w:val="none"/>
                <w:u w:val="single"/>
              </w:rPr>
              <w:t>▲</w:t>
            </w:r>
            <w:r>
              <w:rPr>
                <w:rFonts w:hint="eastAsia" w:ascii="宋体" w:hAnsi="宋体" w:eastAsia="宋体" w:cs="宋体"/>
                <w:color w:val="auto"/>
                <w:sz w:val="22"/>
                <w:szCs w:val="22"/>
                <w:highlight w:val="none"/>
                <w:u w:val="single"/>
              </w:rPr>
              <w:t>≥16G DDR5-4800 SDRAM，4根内存插槽，最大支持128G内存。</w:t>
            </w:r>
          </w:p>
        </w:tc>
      </w:tr>
      <w:tr>
        <w:tblPrEx>
          <w:shd w:val="clear" w:color="auto" w:fill="FFFFFF"/>
          <w:tblCellMar>
            <w:top w:w="0" w:type="dxa"/>
            <w:left w:w="108" w:type="dxa"/>
            <w:bottom w:w="0" w:type="dxa"/>
            <w:right w:w="108" w:type="dxa"/>
          </w:tblCellMar>
        </w:tblPrEx>
        <w:trPr>
          <w:trHeight w:val="590" w:hRule="atLeast"/>
        </w:trPr>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4</w:t>
            </w:r>
          </w:p>
        </w:tc>
        <w:tc>
          <w:tcPr>
            <w:tcW w:w="116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jc w:val="center"/>
              <w:rPr>
                <w:rFonts w:ascii="宋体" w:hAnsi="宋体"/>
                <w:color w:val="auto"/>
                <w:sz w:val="22"/>
                <w:szCs w:val="22"/>
                <w:highlight w:val="none"/>
              </w:rPr>
            </w:pPr>
            <w:r>
              <w:rPr>
                <w:rFonts w:hint="eastAsia" w:ascii="宋体" w:hAnsi="宋体" w:eastAsia="宋体" w:cs="宋体"/>
                <w:bCs/>
                <w:color w:val="auto"/>
                <w:kern w:val="0"/>
                <w:sz w:val="22"/>
                <w:szCs w:val="22"/>
                <w:highlight w:val="none"/>
              </w:rPr>
              <w:t>内存插槽</w:t>
            </w:r>
          </w:p>
        </w:tc>
        <w:tc>
          <w:tcPr>
            <w:tcW w:w="7323"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left"/>
              <w:rPr>
                <w:rFonts w:ascii="宋体" w:hAnsi="宋体"/>
                <w:color w:val="auto"/>
                <w:sz w:val="22"/>
                <w:szCs w:val="22"/>
                <w:highlight w:val="none"/>
              </w:rPr>
            </w:pPr>
            <w:r>
              <w:rPr>
                <w:rFonts w:hint="eastAsia" w:ascii="宋体" w:hAnsi="宋体" w:cs="宋体"/>
                <w:color w:val="auto"/>
                <w:sz w:val="22"/>
                <w:szCs w:val="22"/>
                <w:highlight w:val="none"/>
              </w:rPr>
              <w:t>★</w:t>
            </w:r>
            <w:r>
              <w:rPr>
                <w:rFonts w:ascii="宋体" w:hAnsi="宋体" w:eastAsia="宋体" w:cs="宋体"/>
                <w:color w:val="auto"/>
                <w:kern w:val="0"/>
                <w:sz w:val="22"/>
                <w:szCs w:val="22"/>
                <w:highlight w:val="none"/>
              </w:rPr>
              <w:t>≥2个</w:t>
            </w:r>
            <w:r>
              <w:rPr>
                <w:rFonts w:hint="eastAsia" w:ascii="宋体" w:hAnsi="宋体" w:eastAsia="宋体" w:cs="宋体"/>
                <w:color w:val="auto"/>
                <w:kern w:val="0"/>
                <w:sz w:val="22"/>
                <w:szCs w:val="22"/>
                <w:highlight w:val="none"/>
              </w:rPr>
              <w:t>标准</w:t>
            </w:r>
            <w:r>
              <w:rPr>
                <w:rFonts w:ascii="Arial" w:hAnsi="Arial" w:cs="Arial"/>
                <w:color w:val="auto"/>
                <w:sz w:val="22"/>
                <w:szCs w:val="22"/>
                <w:highlight w:val="none"/>
                <w:shd w:val="clear" w:color="auto" w:fill="FFFFFF"/>
              </w:rPr>
              <w:t>UDIMM</w:t>
            </w:r>
            <w:r>
              <w:rPr>
                <w:rFonts w:hint="eastAsia" w:ascii="Arial" w:hAnsi="Arial" w:cs="Arial"/>
                <w:color w:val="auto"/>
                <w:sz w:val="22"/>
                <w:szCs w:val="22"/>
                <w:highlight w:val="none"/>
                <w:shd w:val="clear" w:color="auto" w:fill="FFFFFF"/>
              </w:rPr>
              <w:t>插槽，</w:t>
            </w:r>
            <w:r>
              <w:rPr>
                <w:rFonts w:hint="eastAsia" w:ascii="宋体" w:hAnsi="宋体" w:eastAsia="宋体" w:cs="宋体"/>
                <w:color w:val="auto"/>
                <w:kern w:val="0"/>
                <w:sz w:val="22"/>
                <w:szCs w:val="22"/>
                <w:highlight w:val="none"/>
              </w:rPr>
              <w:t>支持升级安装DDR5内存</w:t>
            </w:r>
          </w:p>
        </w:tc>
      </w:tr>
      <w:tr>
        <w:tblPrEx>
          <w:shd w:val="clear" w:color="auto" w:fill="FFFFFF"/>
          <w:tblCellMar>
            <w:top w:w="0" w:type="dxa"/>
            <w:left w:w="108" w:type="dxa"/>
            <w:bottom w:w="0" w:type="dxa"/>
            <w:right w:w="108" w:type="dxa"/>
          </w:tblCellMar>
        </w:tblPrEx>
        <w:trPr>
          <w:trHeight w:val="590" w:hRule="atLeast"/>
        </w:trPr>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5</w:t>
            </w:r>
          </w:p>
        </w:tc>
        <w:tc>
          <w:tcPr>
            <w:tcW w:w="116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硬盘</w:t>
            </w:r>
          </w:p>
        </w:tc>
        <w:tc>
          <w:tcPr>
            <w:tcW w:w="7323"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rPr>
                <w:bCs/>
                <w:color w:val="auto"/>
                <w:sz w:val="22"/>
                <w:szCs w:val="22"/>
                <w:highlight w:val="none"/>
              </w:rPr>
            </w:pPr>
            <w:r>
              <w:rPr>
                <w:rFonts w:hint="eastAsia" w:ascii="宋体" w:hAnsi="宋体" w:cs="宋体"/>
                <w:color w:val="auto"/>
                <w:sz w:val="22"/>
                <w:szCs w:val="22"/>
                <w:highlight w:val="none"/>
              </w:rPr>
              <w:t>★</w:t>
            </w:r>
            <w:r>
              <w:rPr>
                <w:rFonts w:hint="eastAsia" w:ascii="宋体" w:hAnsi="宋体" w:eastAsia="宋体" w:cs="宋体"/>
                <w:color w:val="auto"/>
                <w:sz w:val="22"/>
                <w:szCs w:val="22"/>
                <w:highlight w:val="none"/>
              </w:rPr>
              <w:t xml:space="preserve">≥ </w:t>
            </w:r>
            <w:r>
              <w:rPr>
                <w:rFonts w:ascii="宋体" w:hAnsi="宋体" w:eastAsia="宋体" w:cs="宋体"/>
                <w:color w:val="auto"/>
                <w:sz w:val="22"/>
                <w:szCs w:val="22"/>
                <w:highlight w:val="none"/>
              </w:rPr>
              <w:t>1000</w:t>
            </w:r>
            <w:r>
              <w:rPr>
                <w:rFonts w:hint="eastAsia" w:ascii="宋体" w:hAnsi="宋体" w:eastAsia="宋体" w:cs="宋体"/>
                <w:color w:val="auto"/>
                <w:sz w:val="22"/>
                <w:szCs w:val="22"/>
                <w:highlight w:val="none"/>
              </w:rPr>
              <w:t xml:space="preserve">G </w:t>
            </w:r>
            <w:r>
              <w:rPr>
                <w:rFonts w:hint="eastAsia" w:ascii="宋体" w:hAnsi="宋体" w:eastAsia="宋体" w:cs="宋体"/>
                <w:bCs/>
                <w:color w:val="auto"/>
                <w:kern w:val="0"/>
                <w:sz w:val="22"/>
                <w:szCs w:val="22"/>
                <w:highlight w:val="none"/>
              </w:rPr>
              <w:t>M.2 NMVE SSD</w:t>
            </w:r>
            <w:r>
              <w:rPr>
                <w:rFonts w:hint="eastAsia" w:ascii="宋体" w:hAnsi="宋体" w:eastAsia="宋体" w:cs="宋体"/>
                <w:color w:val="auto"/>
                <w:sz w:val="22"/>
                <w:szCs w:val="22"/>
                <w:highlight w:val="none"/>
              </w:rPr>
              <w:t>，可</w:t>
            </w:r>
            <w:r>
              <w:rPr>
                <w:rFonts w:hint="eastAsia" w:ascii="宋体" w:hAnsi="宋体" w:eastAsia="宋体" w:cs="宋体"/>
                <w:bCs/>
                <w:color w:val="auto"/>
                <w:kern w:val="0"/>
                <w:sz w:val="22"/>
                <w:szCs w:val="22"/>
                <w:highlight w:val="none"/>
              </w:rPr>
              <w:t>扩展第二块M.2 NVME固态硬盘，单固态硬盘最大支持2T扩展</w:t>
            </w:r>
          </w:p>
        </w:tc>
      </w:tr>
      <w:tr>
        <w:tblPrEx>
          <w:shd w:val="clear" w:color="auto" w:fill="FFFFFF"/>
          <w:tblCellMar>
            <w:top w:w="0" w:type="dxa"/>
            <w:left w:w="108" w:type="dxa"/>
            <w:bottom w:w="0" w:type="dxa"/>
            <w:right w:w="108" w:type="dxa"/>
          </w:tblCellMar>
        </w:tblPrEx>
        <w:trPr>
          <w:trHeight w:val="240" w:hRule="atLeast"/>
        </w:trPr>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6</w:t>
            </w:r>
          </w:p>
        </w:tc>
        <w:tc>
          <w:tcPr>
            <w:tcW w:w="116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键鼠</w:t>
            </w:r>
          </w:p>
        </w:tc>
        <w:tc>
          <w:tcPr>
            <w:tcW w:w="7323" w:type="dxa"/>
            <w:tcBorders>
              <w:top w:val="single" w:color="000000" w:sz="4" w:space="0"/>
              <w:left w:val="single" w:color="000000" w:sz="4" w:space="0"/>
              <w:bottom w:val="single" w:color="000000" w:sz="4" w:space="0"/>
              <w:right w:val="single" w:color="auto" w:sz="4" w:space="0"/>
            </w:tcBorders>
            <w:shd w:val="clear" w:color="auto" w:fill="FFFFFF"/>
            <w:noWrap w:val="0"/>
            <w:vAlign w:val="top"/>
          </w:tcPr>
          <w:p>
            <w:pPr>
              <w:rPr>
                <w:rFonts w:ascii="宋体" w:hAnsi="宋体"/>
                <w:color w:val="auto"/>
                <w:sz w:val="22"/>
                <w:szCs w:val="22"/>
                <w:highlight w:val="none"/>
              </w:rPr>
            </w:pPr>
            <w:r>
              <w:rPr>
                <w:rFonts w:hint="eastAsia"/>
                <w:bCs/>
                <w:color w:val="auto"/>
                <w:sz w:val="22"/>
                <w:szCs w:val="22"/>
                <w:highlight w:val="none"/>
              </w:rPr>
              <w:t>USB防水抗菌键盘、抗菌光电鼠标，标配键盘鼠标线缆锁，键鼠防盗。</w:t>
            </w:r>
          </w:p>
        </w:tc>
      </w:tr>
      <w:tr>
        <w:tblPrEx>
          <w:shd w:val="clear" w:color="auto" w:fill="FFFFFF"/>
          <w:tblCellMar>
            <w:top w:w="0" w:type="dxa"/>
            <w:left w:w="108" w:type="dxa"/>
            <w:bottom w:w="0" w:type="dxa"/>
            <w:right w:w="108" w:type="dxa"/>
          </w:tblCellMar>
        </w:tblPrEx>
        <w:trPr>
          <w:trHeight w:val="590" w:hRule="atLeast"/>
        </w:trPr>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7</w:t>
            </w:r>
          </w:p>
        </w:tc>
        <w:tc>
          <w:tcPr>
            <w:tcW w:w="116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显卡</w:t>
            </w:r>
          </w:p>
        </w:tc>
        <w:tc>
          <w:tcPr>
            <w:tcW w:w="7323" w:type="dxa"/>
            <w:tcBorders>
              <w:top w:val="single" w:color="000000" w:sz="4" w:space="0"/>
              <w:left w:val="single" w:color="000000" w:sz="4" w:space="0"/>
              <w:bottom w:val="single" w:color="000000" w:sz="4" w:space="0"/>
              <w:right w:val="single" w:color="auto" w:sz="4" w:space="0"/>
            </w:tcBorders>
            <w:shd w:val="clear" w:color="auto" w:fill="FFFFFF"/>
            <w:noWrap w:val="0"/>
            <w:vAlign w:val="top"/>
          </w:tcPr>
          <w:p>
            <w:pPr>
              <w:rPr>
                <w:rFonts w:ascii="宋体" w:hAnsi="宋体"/>
                <w:color w:val="auto"/>
                <w:sz w:val="22"/>
                <w:szCs w:val="22"/>
                <w:highlight w:val="none"/>
              </w:rPr>
            </w:pPr>
            <w:r>
              <w:rPr>
                <w:rFonts w:hint="eastAsia" w:ascii="宋体" w:hAnsi="宋体" w:cs="宋体"/>
                <w:color w:val="auto"/>
                <w:sz w:val="22"/>
                <w:szCs w:val="22"/>
                <w:highlight w:val="none"/>
              </w:rPr>
              <w:t>★</w:t>
            </w:r>
            <w:r>
              <w:rPr>
                <w:rFonts w:hint="eastAsia" w:ascii="宋体" w:hAnsi="宋体" w:eastAsia="宋体" w:cs="宋体"/>
                <w:color w:val="auto"/>
                <w:sz w:val="22"/>
                <w:szCs w:val="22"/>
                <w:highlight w:val="none"/>
              </w:rPr>
              <w:t>≥集成intel高性能显卡，可扩展</w:t>
            </w:r>
            <w:r>
              <w:rPr>
                <w:rFonts w:hint="eastAsia" w:ascii="宋体" w:hAnsi="宋体"/>
                <w:color w:val="auto"/>
                <w:sz w:val="22"/>
                <w:szCs w:val="22"/>
                <w:highlight w:val="none"/>
              </w:rPr>
              <w:t>独立显卡</w:t>
            </w:r>
            <w:r>
              <w:rPr>
                <w:rFonts w:ascii="宋体" w:hAnsi="宋体"/>
                <w:color w:val="auto"/>
                <w:sz w:val="22"/>
                <w:szCs w:val="22"/>
                <w:highlight w:val="none"/>
              </w:rPr>
              <w:t>NVIDIA GeForce RTX</w:t>
            </w:r>
            <w:r>
              <w:rPr>
                <w:rFonts w:hint="eastAsia" w:ascii="宋体" w:hAnsi="宋体"/>
                <w:color w:val="auto"/>
                <w:sz w:val="22"/>
                <w:szCs w:val="22"/>
                <w:highlight w:val="none"/>
              </w:rPr>
              <w:t xml:space="preserve"> 3</w:t>
            </w:r>
            <w:r>
              <w:rPr>
                <w:rFonts w:ascii="宋体" w:hAnsi="宋体"/>
                <w:color w:val="auto"/>
                <w:sz w:val="22"/>
                <w:szCs w:val="22"/>
                <w:highlight w:val="none"/>
              </w:rPr>
              <w:t>050</w:t>
            </w:r>
            <w:r>
              <w:rPr>
                <w:rFonts w:hint="eastAsia" w:ascii="宋体" w:hAnsi="宋体"/>
                <w:color w:val="auto"/>
                <w:sz w:val="22"/>
                <w:szCs w:val="22"/>
                <w:highlight w:val="none"/>
              </w:rPr>
              <w:t>以上</w:t>
            </w:r>
          </w:p>
        </w:tc>
      </w:tr>
      <w:tr>
        <w:tblPrEx>
          <w:shd w:val="clear" w:color="auto" w:fill="FFFFFF"/>
          <w:tblCellMar>
            <w:top w:w="0" w:type="dxa"/>
            <w:left w:w="108" w:type="dxa"/>
            <w:bottom w:w="0" w:type="dxa"/>
            <w:right w:w="108" w:type="dxa"/>
          </w:tblCellMar>
        </w:tblPrEx>
        <w:trPr>
          <w:trHeight w:val="130" w:hRule="atLeast"/>
        </w:trPr>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8</w:t>
            </w:r>
          </w:p>
        </w:tc>
        <w:tc>
          <w:tcPr>
            <w:tcW w:w="116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声卡</w:t>
            </w:r>
          </w:p>
        </w:tc>
        <w:tc>
          <w:tcPr>
            <w:tcW w:w="7323" w:type="dxa"/>
            <w:tcBorders>
              <w:top w:val="single" w:color="000000" w:sz="4" w:space="0"/>
              <w:left w:val="single" w:color="000000" w:sz="4" w:space="0"/>
              <w:bottom w:val="single" w:color="000000" w:sz="4" w:space="0"/>
              <w:right w:val="single" w:color="auto" w:sz="4" w:space="0"/>
            </w:tcBorders>
            <w:shd w:val="clear" w:color="auto" w:fill="FFFFFF"/>
            <w:noWrap w:val="0"/>
            <w:vAlign w:val="top"/>
          </w:tcPr>
          <w:p>
            <w:pPr>
              <w:rPr>
                <w:rFonts w:ascii="宋体" w:hAnsi="宋体"/>
                <w:color w:val="auto"/>
                <w:sz w:val="22"/>
                <w:szCs w:val="22"/>
                <w:highlight w:val="none"/>
              </w:rPr>
            </w:pPr>
            <w:r>
              <w:rPr>
                <w:rFonts w:hint="eastAsia" w:ascii="宋体" w:hAnsi="宋体"/>
                <w:color w:val="auto"/>
                <w:sz w:val="22"/>
                <w:szCs w:val="22"/>
                <w:highlight w:val="none"/>
              </w:rPr>
              <w:t>集成声卡（1 个耳机/麦克风组合插孔）</w:t>
            </w:r>
          </w:p>
        </w:tc>
      </w:tr>
      <w:tr>
        <w:tblPrEx>
          <w:shd w:val="clear" w:color="auto" w:fill="FFFFFF"/>
          <w:tblCellMar>
            <w:top w:w="0" w:type="dxa"/>
            <w:left w:w="108" w:type="dxa"/>
            <w:bottom w:w="0" w:type="dxa"/>
            <w:right w:w="108" w:type="dxa"/>
          </w:tblCellMar>
        </w:tblPrEx>
        <w:trPr>
          <w:trHeight w:val="340" w:hRule="atLeast"/>
        </w:trPr>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9</w:t>
            </w:r>
          </w:p>
        </w:tc>
        <w:tc>
          <w:tcPr>
            <w:tcW w:w="116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网卡</w:t>
            </w:r>
          </w:p>
        </w:tc>
        <w:tc>
          <w:tcPr>
            <w:tcW w:w="7323" w:type="dxa"/>
            <w:tcBorders>
              <w:top w:val="single" w:color="000000" w:sz="4" w:space="0"/>
              <w:left w:val="single" w:color="000000" w:sz="4" w:space="0"/>
              <w:bottom w:val="single" w:color="000000" w:sz="4" w:space="0"/>
              <w:right w:val="single" w:color="auto" w:sz="4" w:space="0"/>
            </w:tcBorders>
            <w:shd w:val="clear" w:color="auto" w:fill="FFFFFF"/>
            <w:noWrap w:val="0"/>
            <w:vAlign w:val="top"/>
          </w:tcPr>
          <w:p>
            <w:pPr>
              <w:rPr>
                <w:rFonts w:ascii="宋体" w:hAnsi="宋体"/>
                <w:color w:val="auto"/>
                <w:sz w:val="22"/>
                <w:szCs w:val="22"/>
                <w:highlight w:val="none"/>
              </w:rPr>
            </w:pPr>
            <w:r>
              <w:rPr>
                <w:rFonts w:ascii="宋体" w:hAnsi="宋体"/>
                <w:color w:val="auto"/>
                <w:sz w:val="22"/>
                <w:szCs w:val="22"/>
                <w:highlight w:val="none"/>
              </w:rPr>
              <w:t>自适应</w:t>
            </w:r>
            <w:r>
              <w:rPr>
                <w:rFonts w:hint="eastAsia" w:ascii="宋体" w:hAnsi="宋体"/>
                <w:color w:val="auto"/>
                <w:sz w:val="22"/>
                <w:szCs w:val="22"/>
                <w:highlight w:val="none"/>
              </w:rPr>
              <w:t>1000M/100M/10M网卡</w:t>
            </w:r>
          </w:p>
        </w:tc>
      </w:tr>
      <w:tr>
        <w:tblPrEx>
          <w:shd w:val="clear" w:color="auto" w:fill="FFFFFF"/>
          <w:tblCellMar>
            <w:top w:w="0" w:type="dxa"/>
            <w:left w:w="108" w:type="dxa"/>
            <w:bottom w:w="0" w:type="dxa"/>
            <w:right w:w="108" w:type="dxa"/>
          </w:tblCellMar>
        </w:tblPrEx>
        <w:trPr>
          <w:trHeight w:val="424" w:hRule="atLeast"/>
        </w:trPr>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10</w:t>
            </w:r>
          </w:p>
        </w:tc>
        <w:tc>
          <w:tcPr>
            <w:tcW w:w="116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jc w:val="center"/>
              <w:rPr>
                <w:rFonts w:ascii="宋体" w:hAnsi="宋体" w:eastAsia="宋体" w:cs="宋体"/>
                <w:bCs/>
                <w:color w:val="auto"/>
                <w:kern w:val="0"/>
                <w:sz w:val="22"/>
                <w:szCs w:val="22"/>
                <w:highlight w:val="none"/>
              </w:rPr>
            </w:pPr>
            <w:r>
              <w:rPr>
                <w:rFonts w:hint="eastAsia" w:ascii="宋体" w:hAnsi="宋体"/>
                <w:color w:val="auto"/>
                <w:sz w:val="22"/>
                <w:szCs w:val="22"/>
                <w:highlight w:val="none"/>
              </w:rPr>
              <w:t>认证</w:t>
            </w:r>
          </w:p>
        </w:tc>
        <w:tc>
          <w:tcPr>
            <w:tcW w:w="7323" w:type="dxa"/>
            <w:tcBorders>
              <w:top w:val="single" w:color="000000" w:sz="4" w:space="0"/>
              <w:left w:val="single" w:color="000000" w:sz="4" w:space="0"/>
              <w:bottom w:val="single" w:color="000000" w:sz="4" w:space="0"/>
              <w:right w:val="single" w:color="auto" w:sz="4" w:space="0"/>
            </w:tcBorders>
            <w:shd w:val="clear" w:color="auto" w:fill="FFFFFF"/>
            <w:noWrap w:val="0"/>
            <w:vAlign w:val="top"/>
          </w:tcPr>
          <w:p>
            <w:pPr>
              <w:rPr>
                <w:rFonts w:ascii="宋体" w:hAnsi="宋体" w:eastAsia="宋体" w:cs="宋体"/>
                <w:bCs/>
                <w:color w:val="auto"/>
                <w:kern w:val="0"/>
                <w:sz w:val="22"/>
                <w:szCs w:val="22"/>
                <w:highlight w:val="none"/>
              </w:rPr>
            </w:pPr>
            <w:r>
              <w:rPr>
                <w:rFonts w:hint="eastAsia" w:ascii="宋体" w:hAnsi="宋体" w:cs="宋体"/>
                <w:color w:val="auto"/>
                <w:sz w:val="22"/>
                <w:szCs w:val="22"/>
                <w:highlight w:val="none"/>
              </w:rPr>
              <w:t>★</w:t>
            </w:r>
            <w:r>
              <w:rPr>
                <w:rFonts w:hint="eastAsia" w:ascii="宋体" w:hAnsi="宋体"/>
                <w:color w:val="auto"/>
                <w:sz w:val="22"/>
                <w:szCs w:val="22"/>
                <w:highlight w:val="none"/>
              </w:rPr>
              <w:t>认证：CECP &amp; SEPA，产品国家电子计算机质量监督检验中心</w:t>
            </w:r>
            <w:r>
              <w:rPr>
                <w:rFonts w:hint="eastAsia" w:ascii="宋体" w:hAnsi="宋体" w:eastAsia="宋体" w:cs="宋体"/>
                <w:color w:val="auto"/>
                <w:sz w:val="22"/>
                <w:szCs w:val="22"/>
                <w:highlight w:val="none"/>
                <w:u w:val="single"/>
              </w:rPr>
              <w:t>≥</w:t>
            </w:r>
            <w:r>
              <w:rPr>
                <w:rFonts w:hint="eastAsia" w:ascii="宋体" w:hAnsi="宋体"/>
                <w:color w:val="auto"/>
                <w:sz w:val="22"/>
                <w:szCs w:val="22"/>
                <w:highlight w:val="none"/>
              </w:rPr>
              <w:t>105万小时平均无故障运行认证、噪音测试小于11分贝检测证书、双防雷A级-高级防静电认证</w:t>
            </w:r>
          </w:p>
        </w:tc>
      </w:tr>
      <w:tr>
        <w:tblPrEx>
          <w:shd w:val="clear" w:color="auto" w:fill="FFFFFF"/>
          <w:tblCellMar>
            <w:top w:w="0" w:type="dxa"/>
            <w:left w:w="108" w:type="dxa"/>
            <w:bottom w:w="0" w:type="dxa"/>
            <w:right w:w="108" w:type="dxa"/>
          </w:tblCellMar>
        </w:tblPrEx>
        <w:trPr>
          <w:trHeight w:val="590" w:hRule="atLeast"/>
        </w:trPr>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11</w:t>
            </w:r>
          </w:p>
        </w:tc>
        <w:tc>
          <w:tcPr>
            <w:tcW w:w="116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widowControl/>
              <w:ind w:firstLine="220" w:firstLineChars="100"/>
              <w:jc w:val="left"/>
              <w:rPr>
                <w:rFonts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接口</w:t>
            </w:r>
          </w:p>
        </w:tc>
        <w:tc>
          <w:tcPr>
            <w:tcW w:w="7323"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widowControl/>
              <w:jc w:val="left"/>
              <w:rPr>
                <w:rFonts w:ascii="Arial" w:hAnsi="Arial" w:cs="Arial"/>
                <w:color w:val="auto"/>
                <w:sz w:val="22"/>
                <w:szCs w:val="22"/>
                <w:highlight w:val="none"/>
                <w:shd w:val="clear" w:color="auto" w:fill="FFFFFF"/>
              </w:rPr>
            </w:pPr>
            <w:r>
              <w:rPr>
                <w:rFonts w:hint="eastAsia" w:ascii="宋体" w:hAnsi="宋体" w:cs="宋体"/>
                <w:color w:val="auto"/>
                <w:sz w:val="22"/>
                <w:szCs w:val="22"/>
                <w:highlight w:val="none"/>
              </w:rPr>
              <w:t>★</w:t>
            </w:r>
            <w:r>
              <w:rPr>
                <w:rFonts w:hint="eastAsia" w:ascii="Arial" w:hAnsi="Arial" w:cs="Arial"/>
                <w:color w:val="auto"/>
                <w:sz w:val="22"/>
                <w:szCs w:val="22"/>
                <w:highlight w:val="none"/>
                <w:shd w:val="clear" w:color="auto" w:fill="FFFFFF"/>
              </w:rPr>
              <w:t>前置：1 个耳机/麦克风组合插孔；4 个 SuperSpeed USB Type-A 3.2 Gen2 10Gbps 端口；1 个 SuperSpeed USB Type-C® 3.2Gen2x2 20Gbps 端口</w:t>
            </w:r>
          </w:p>
          <w:p>
            <w:pPr>
              <w:widowControl/>
              <w:jc w:val="left"/>
              <w:rPr>
                <w:rFonts w:ascii="Arial" w:hAnsi="Arial" w:cs="Arial"/>
                <w:color w:val="auto"/>
                <w:sz w:val="22"/>
                <w:szCs w:val="22"/>
                <w:highlight w:val="none"/>
                <w:shd w:val="clear" w:color="auto" w:fill="FFFFFF"/>
              </w:rPr>
            </w:pPr>
            <w:r>
              <w:rPr>
                <w:rFonts w:hint="eastAsia" w:ascii="Arial" w:hAnsi="Arial" w:cs="Arial"/>
                <w:color w:val="auto"/>
                <w:sz w:val="22"/>
                <w:szCs w:val="22"/>
                <w:highlight w:val="none"/>
                <w:shd w:val="clear" w:color="auto" w:fill="FFFFFF"/>
              </w:rPr>
              <w:t>后置：1 个音频输入/输出端口；1 个 RJ-45；1 个 HDMI 1.4；3 个 SuperSpeed USB Type-A 3.2 Gen1 5Gbps 端口；2 个 DisplayPort™ 1.4；3 个 USB Type-A 2.0 480 Mbps 端口</w:t>
            </w:r>
          </w:p>
        </w:tc>
      </w:tr>
      <w:tr>
        <w:tblPrEx>
          <w:shd w:val="clear" w:color="auto" w:fill="FFFFFF"/>
          <w:tblCellMar>
            <w:top w:w="0" w:type="dxa"/>
            <w:left w:w="108" w:type="dxa"/>
            <w:bottom w:w="0" w:type="dxa"/>
            <w:right w:w="108" w:type="dxa"/>
          </w:tblCellMar>
        </w:tblPrEx>
        <w:trPr>
          <w:trHeight w:val="590" w:hRule="atLeast"/>
        </w:trPr>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12</w:t>
            </w:r>
          </w:p>
        </w:tc>
        <w:tc>
          <w:tcPr>
            <w:tcW w:w="116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音频</w:t>
            </w:r>
          </w:p>
        </w:tc>
        <w:tc>
          <w:tcPr>
            <w:tcW w:w="7323" w:type="dxa"/>
            <w:tcBorders>
              <w:top w:val="single" w:color="000000" w:sz="4" w:space="0"/>
              <w:left w:val="single" w:color="000000" w:sz="4" w:space="0"/>
              <w:bottom w:val="single" w:color="000000" w:sz="4" w:space="0"/>
              <w:right w:val="single" w:color="auto" w:sz="4" w:space="0"/>
            </w:tcBorders>
            <w:shd w:val="clear" w:color="auto" w:fill="FFFFFF"/>
            <w:noWrap w:val="0"/>
            <w:vAlign w:val="top"/>
          </w:tcPr>
          <w:p>
            <w:pPr>
              <w:rPr>
                <w:rFonts w:ascii="宋体" w:hAnsi="宋体"/>
                <w:color w:val="auto"/>
                <w:sz w:val="22"/>
                <w:szCs w:val="22"/>
                <w:highlight w:val="none"/>
              </w:rPr>
            </w:pPr>
            <w:r>
              <w:rPr>
                <w:rFonts w:hint="eastAsia" w:ascii="宋体" w:hAnsi="宋体"/>
                <w:color w:val="auto"/>
                <w:sz w:val="22"/>
                <w:szCs w:val="22"/>
                <w:highlight w:val="none"/>
              </w:rPr>
              <w:t>原厂内置扬声器、组合麦克风/耳机插孔。</w:t>
            </w:r>
          </w:p>
        </w:tc>
      </w:tr>
      <w:tr>
        <w:tblPrEx>
          <w:shd w:val="clear" w:color="auto" w:fill="FFFFFF"/>
          <w:tblCellMar>
            <w:top w:w="0" w:type="dxa"/>
            <w:left w:w="108" w:type="dxa"/>
            <w:bottom w:w="0" w:type="dxa"/>
            <w:right w:w="108" w:type="dxa"/>
          </w:tblCellMar>
        </w:tblPrEx>
        <w:trPr>
          <w:trHeight w:val="590" w:hRule="atLeast"/>
        </w:trPr>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13</w:t>
            </w:r>
          </w:p>
        </w:tc>
        <w:tc>
          <w:tcPr>
            <w:tcW w:w="116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扩展插槽</w:t>
            </w:r>
          </w:p>
        </w:tc>
        <w:tc>
          <w:tcPr>
            <w:tcW w:w="7323" w:type="dxa"/>
            <w:tcBorders>
              <w:top w:val="single" w:color="000000" w:sz="4" w:space="0"/>
              <w:left w:val="single" w:color="000000" w:sz="4" w:space="0"/>
              <w:bottom w:val="single" w:color="000000" w:sz="4" w:space="0"/>
              <w:right w:val="single" w:color="auto" w:sz="4" w:space="0"/>
            </w:tcBorders>
            <w:shd w:val="clear" w:color="auto" w:fill="FFFFFF"/>
            <w:noWrap w:val="0"/>
            <w:vAlign w:val="center"/>
          </w:tcPr>
          <w:p>
            <w:pPr>
              <w:rPr>
                <w:rFonts w:ascii="宋体" w:hAnsi="宋体"/>
                <w:color w:val="auto"/>
                <w:sz w:val="22"/>
                <w:szCs w:val="22"/>
                <w:highlight w:val="none"/>
              </w:rPr>
            </w:pPr>
            <w:r>
              <w:rPr>
                <w:rFonts w:hint="eastAsia" w:ascii="宋体" w:hAnsi="宋体" w:cs="宋体"/>
                <w:color w:val="auto"/>
                <w:sz w:val="22"/>
                <w:szCs w:val="22"/>
                <w:highlight w:val="none"/>
              </w:rPr>
              <w:t>★</w:t>
            </w:r>
            <w:r>
              <w:rPr>
                <w:rFonts w:hint="eastAsia" w:ascii="宋体" w:hAnsi="宋体"/>
                <w:color w:val="auto"/>
                <w:sz w:val="22"/>
                <w:szCs w:val="22"/>
                <w:highlight w:val="none"/>
              </w:rPr>
              <w:t>1 个 M.2 2230；2 个 PCIe 3 x1；1 个 PCIe 3 x16（可作为 x4 连接）；2 个 M.2 2280；1 个 PCIe 4 x16（1 个用于 WLAN 的 M.2 2230 插槽和 2 个用于存储的 M.2 2280 插槽）</w:t>
            </w:r>
          </w:p>
        </w:tc>
      </w:tr>
      <w:tr>
        <w:tblPrEx>
          <w:shd w:val="clear" w:color="auto" w:fill="FFFFFF"/>
          <w:tblCellMar>
            <w:top w:w="0" w:type="dxa"/>
            <w:left w:w="108" w:type="dxa"/>
            <w:bottom w:w="0" w:type="dxa"/>
            <w:right w:w="108" w:type="dxa"/>
          </w:tblCellMar>
        </w:tblPrEx>
        <w:trPr>
          <w:trHeight w:val="340" w:hRule="atLeast"/>
        </w:trPr>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14</w:t>
            </w:r>
          </w:p>
        </w:tc>
        <w:tc>
          <w:tcPr>
            <w:tcW w:w="116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电源</w:t>
            </w:r>
          </w:p>
        </w:tc>
        <w:tc>
          <w:tcPr>
            <w:tcW w:w="7323" w:type="dxa"/>
            <w:tcBorders>
              <w:top w:val="single" w:color="000000" w:sz="4" w:space="0"/>
              <w:left w:val="single" w:color="000000" w:sz="4" w:space="0"/>
              <w:bottom w:val="single" w:color="000000" w:sz="4" w:space="0"/>
              <w:right w:val="single" w:color="auto" w:sz="4" w:space="0"/>
            </w:tcBorders>
            <w:shd w:val="clear" w:color="auto" w:fill="FFFFFF"/>
            <w:noWrap w:val="0"/>
            <w:vAlign w:val="top"/>
          </w:tcPr>
          <w:p>
            <w:pPr>
              <w:rPr>
                <w:rFonts w:ascii="宋体" w:hAnsi="宋体"/>
                <w:color w:val="auto"/>
                <w:sz w:val="22"/>
                <w:szCs w:val="22"/>
                <w:highlight w:val="none"/>
              </w:rPr>
            </w:pPr>
            <w:r>
              <w:rPr>
                <w:rFonts w:hint="eastAsia" w:ascii="宋体" w:hAnsi="宋体"/>
                <w:color w:val="auto"/>
                <w:sz w:val="22"/>
                <w:szCs w:val="22"/>
                <w:highlight w:val="none"/>
              </w:rPr>
              <w:t>≥</w:t>
            </w:r>
            <w:r>
              <w:rPr>
                <w:rFonts w:ascii="宋体" w:hAnsi="宋体"/>
                <w:color w:val="auto"/>
                <w:sz w:val="22"/>
                <w:szCs w:val="22"/>
                <w:highlight w:val="none"/>
              </w:rPr>
              <w:t>260</w:t>
            </w:r>
            <w:r>
              <w:rPr>
                <w:rFonts w:hint="eastAsia" w:ascii="宋体" w:hAnsi="宋体"/>
                <w:color w:val="auto"/>
                <w:sz w:val="22"/>
                <w:szCs w:val="22"/>
                <w:highlight w:val="none"/>
              </w:rPr>
              <w:t xml:space="preserve"> W 内部电源适配器，90% 能效高效节能电源，可支持4</w:t>
            </w:r>
            <w:r>
              <w:rPr>
                <w:rFonts w:ascii="宋体" w:hAnsi="宋体"/>
                <w:color w:val="auto"/>
                <w:sz w:val="22"/>
                <w:szCs w:val="22"/>
                <w:highlight w:val="none"/>
              </w:rPr>
              <w:t>00W</w:t>
            </w:r>
            <w:r>
              <w:rPr>
                <w:rFonts w:hint="eastAsia" w:ascii="宋体" w:hAnsi="宋体"/>
                <w:color w:val="auto"/>
                <w:sz w:val="22"/>
                <w:szCs w:val="22"/>
                <w:highlight w:val="none"/>
              </w:rPr>
              <w:t>电源。</w:t>
            </w:r>
          </w:p>
        </w:tc>
      </w:tr>
      <w:tr>
        <w:tblPrEx>
          <w:shd w:val="clear" w:color="auto" w:fill="FFFFFF"/>
          <w:tblCellMar>
            <w:top w:w="0" w:type="dxa"/>
            <w:left w:w="108" w:type="dxa"/>
            <w:bottom w:w="0" w:type="dxa"/>
            <w:right w:w="108" w:type="dxa"/>
          </w:tblCellMar>
        </w:tblPrEx>
        <w:trPr>
          <w:trHeight w:val="300" w:hRule="atLeast"/>
        </w:trPr>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ascii="宋体" w:hAnsi="宋体" w:eastAsia="宋体" w:cs="宋体"/>
                <w:color w:val="auto"/>
                <w:sz w:val="22"/>
                <w:szCs w:val="22"/>
                <w:highlight w:val="none"/>
              </w:rPr>
            </w:pPr>
            <w:r>
              <w:rPr>
                <w:rFonts w:hint="eastAsia" w:ascii="宋体" w:hAnsi="宋体" w:eastAsia="宋体" w:cs="宋体"/>
                <w:color w:val="auto"/>
                <w:sz w:val="22"/>
                <w:szCs w:val="22"/>
                <w:highlight w:val="none"/>
              </w:rPr>
              <w:t>15</w:t>
            </w:r>
          </w:p>
        </w:tc>
        <w:tc>
          <w:tcPr>
            <w:tcW w:w="116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安全管理</w:t>
            </w:r>
          </w:p>
        </w:tc>
        <w:tc>
          <w:tcPr>
            <w:tcW w:w="7323" w:type="dxa"/>
            <w:tcBorders>
              <w:top w:val="single" w:color="000000" w:sz="4" w:space="0"/>
              <w:left w:val="single" w:color="000000" w:sz="4" w:space="0"/>
              <w:bottom w:val="single" w:color="000000" w:sz="4" w:space="0"/>
              <w:right w:val="single" w:color="auto" w:sz="4" w:space="0"/>
            </w:tcBorders>
            <w:shd w:val="clear" w:color="auto" w:fill="FFFFFF"/>
            <w:noWrap w:val="0"/>
            <w:vAlign w:val="top"/>
          </w:tcPr>
          <w:p>
            <w:pPr>
              <w:rPr>
                <w:rFonts w:ascii="宋体" w:hAnsi="宋体"/>
                <w:color w:val="auto"/>
                <w:sz w:val="22"/>
                <w:szCs w:val="22"/>
                <w:highlight w:val="none"/>
              </w:rPr>
            </w:pPr>
            <w:r>
              <w:rPr>
                <w:rFonts w:hint="eastAsia" w:ascii="宋体" w:hAnsi="宋体"/>
                <w:color w:val="auto"/>
                <w:sz w:val="22"/>
                <w:szCs w:val="22"/>
                <w:highlight w:val="none"/>
              </w:rPr>
              <w:t>BIOS固件级自动化工具确保高效工作并减少了故障时间。在自动更新和安全核的帮助下，电脑享有更多保护。</w:t>
            </w:r>
          </w:p>
          <w:p>
            <w:pPr>
              <w:rPr>
                <w:rFonts w:ascii="宋体" w:hAnsi="宋体"/>
                <w:color w:val="auto"/>
                <w:sz w:val="22"/>
                <w:szCs w:val="22"/>
                <w:highlight w:val="none"/>
              </w:rPr>
            </w:pPr>
            <w:r>
              <w:rPr>
                <w:rFonts w:hint="eastAsia" w:ascii="宋体" w:hAnsi="宋体"/>
                <w:color w:val="auto"/>
                <w:sz w:val="22"/>
                <w:szCs w:val="22"/>
                <w:highlight w:val="none"/>
              </w:rPr>
              <w:t>BIOS主动保护技术，1小时内BIOS自动从攻击或损坏中恢复。 防止因外部攻击或者错误操作导致的BIOS故障而无法开机。</w:t>
            </w:r>
          </w:p>
          <w:p>
            <w:pPr>
              <w:rPr>
                <w:rFonts w:ascii="宋体" w:hAnsi="宋体"/>
                <w:color w:val="auto"/>
                <w:sz w:val="22"/>
                <w:szCs w:val="22"/>
                <w:highlight w:val="none"/>
              </w:rPr>
            </w:pPr>
            <w:r>
              <w:rPr>
                <w:rFonts w:hint="eastAsia" w:ascii="宋体" w:hAnsi="宋体"/>
                <w:color w:val="auto"/>
                <w:sz w:val="22"/>
                <w:szCs w:val="22"/>
                <w:highlight w:val="none"/>
              </w:rPr>
              <w:t>Sure Run Gen5 能够识别和隔离企图终止进程的攻击者，并提供相关报告，进而阻止对安全设置的恶意更改，并帮助限制恶意软件的传播。</w:t>
            </w:r>
          </w:p>
        </w:tc>
      </w:tr>
      <w:tr>
        <w:tblPrEx>
          <w:shd w:val="clear" w:color="auto" w:fill="FFFFFF"/>
          <w:tblCellMar>
            <w:top w:w="0" w:type="dxa"/>
            <w:left w:w="108" w:type="dxa"/>
            <w:bottom w:w="0" w:type="dxa"/>
            <w:right w:w="108" w:type="dxa"/>
          </w:tblCellMar>
        </w:tblPrEx>
        <w:trPr>
          <w:trHeight w:val="390" w:hRule="atLeast"/>
        </w:trPr>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16</w:t>
            </w:r>
          </w:p>
        </w:tc>
        <w:tc>
          <w:tcPr>
            <w:tcW w:w="116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jc w:val="center"/>
              <w:rPr>
                <w:rFonts w:ascii="宋体" w:hAnsi="宋体"/>
                <w:color w:val="auto"/>
                <w:sz w:val="22"/>
                <w:szCs w:val="22"/>
                <w:highlight w:val="none"/>
                <w:u w:val="none"/>
              </w:rPr>
            </w:pPr>
            <w:r>
              <w:rPr>
                <w:rFonts w:hint="eastAsia" w:ascii="宋体" w:hAnsi="宋体"/>
                <w:color w:val="auto"/>
                <w:sz w:val="22"/>
                <w:szCs w:val="22"/>
                <w:highlight w:val="none"/>
                <w:u w:val="none"/>
              </w:rPr>
              <w:t>显示器</w:t>
            </w:r>
          </w:p>
        </w:tc>
        <w:tc>
          <w:tcPr>
            <w:tcW w:w="7323" w:type="dxa"/>
            <w:tcBorders>
              <w:top w:val="single" w:color="000000" w:sz="4" w:space="0"/>
              <w:left w:val="single" w:color="000000" w:sz="4" w:space="0"/>
              <w:bottom w:val="single" w:color="000000" w:sz="4" w:space="0"/>
              <w:right w:val="single" w:color="auto" w:sz="4" w:space="0"/>
            </w:tcBorders>
            <w:shd w:val="clear" w:color="auto" w:fill="FFFFFF"/>
            <w:noWrap w:val="0"/>
            <w:vAlign w:val="top"/>
          </w:tcPr>
          <w:p>
            <w:pPr>
              <w:rPr>
                <w:rFonts w:hint="eastAsia" w:ascii="宋体" w:hAnsi="宋体" w:eastAsia="宋体"/>
                <w:color w:val="auto"/>
                <w:sz w:val="22"/>
                <w:szCs w:val="22"/>
                <w:highlight w:val="none"/>
                <w:u w:val="none"/>
                <w:lang w:eastAsia="zh-CN"/>
              </w:rPr>
            </w:pPr>
            <w:r>
              <w:rPr>
                <w:rFonts w:hint="eastAsia" w:ascii="宋体" w:hAnsi="宋体" w:cs="宋体"/>
                <w:color w:val="auto"/>
                <w:sz w:val="22"/>
                <w:szCs w:val="22"/>
                <w:highlight w:val="none"/>
                <w:u w:val="none"/>
              </w:rPr>
              <w:t>★23.8英寸宽屏16:9 LED背光液晶显示器,分辨率：≥1920×1080 IPS面板，可视角度水平、垂直达到178度，亮度≥250nits，主机同品牌显示器，标配同品牌显示器助手软件，可以实现密码保护功能，防止其他人未经许可使用，多台显示器同时调整设置。</w:t>
            </w:r>
          </w:p>
        </w:tc>
      </w:tr>
      <w:tr>
        <w:tblPrEx>
          <w:shd w:val="clear" w:color="auto" w:fill="FFFFFF"/>
          <w:tblCellMar>
            <w:top w:w="0" w:type="dxa"/>
            <w:left w:w="108" w:type="dxa"/>
            <w:bottom w:w="0" w:type="dxa"/>
            <w:right w:w="108" w:type="dxa"/>
          </w:tblCellMar>
        </w:tblPrEx>
        <w:trPr>
          <w:trHeight w:val="300" w:hRule="atLeast"/>
        </w:trPr>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17</w:t>
            </w:r>
          </w:p>
        </w:tc>
        <w:tc>
          <w:tcPr>
            <w:tcW w:w="116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机箱</w:t>
            </w:r>
          </w:p>
        </w:tc>
        <w:tc>
          <w:tcPr>
            <w:tcW w:w="7323" w:type="dxa"/>
            <w:tcBorders>
              <w:top w:val="single" w:color="000000" w:sz="4" w:space="0"/>
              <w:left w:val="single" w:color="000000" w:sz="4" w:space="0"/>
              <w:bottom w:val="single" w:color="000000" w:sz="4" w:space="0"/>
              <w:right w:val="single" w:color="auto" w:sz="4" w:space="0"/>
            </w:tcBorders>
            <w:shd w:val="clear" w:color="auto" w:fill="FFFFFF"/>
            <w:noWrap w:val="0"/>
            <w:vAlign w:val="top"/>
          </w:tcPr>
          <w:p>
            <w:pPr>
              <w:rPr>
                <w:rFonts w:ascii="宋体" w:hAnsi="宋体"/>
                <w:color w:val="auto"/>
                <w:sz w:val="22"/>
                <w:szCs w:val="22"/>
                <w:highlight w:val="none"/>
              </w:rPr>
            </w:pPr>
            <w:r>
              <w:rPr>
                <w:rFonts w:hint="eastAsia" w:ascii="宋体" w:hAnsi="宋体"/>
                <w:color w:val="auto"/>
                <w:sz w:val="22"/>
                <w:szCs w:val="22"/>
                <w:highlight w:val="none"/>
              </w:rPr>
              <w:t>≥16L，方便散热和扩展</w:t>
            </w:r>
          </w:p>
        </w:tc>
      </w:tr>
      <w:tr>
        <w:tblPrEx>
          <w:shd w:val="clear" w:color="auto" w:fill="FFFFFF"/>
          <w:tblCellMar>
            <w:top w:w="0" w:type="dxa"/>
            <w:left w:w="108" w:type="dxa"/>
            <w:bottom w:w="0" w:type="dxa"/>
            <w:right w:w="108" w:type="dxa"/>
          </w:tblCellMar>
        </w:tblPrEx>
        <w:trPr>
          <w:trHeight w:val="590" w:hRule="atLeast"/>
        </w:trPr>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18</w:t>
            </w:r>
          </w:p>
        </w:tc>
        <w:tc>
          <w:tcPr>
            <w:tcW w:w="116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网络同传</w:t>
            </w:r>
          </w:p>
        </w:tc>
        <w:tc>
          <w:tcPr>
            <w:tcW w:w="7323" w:type="dxa"/>
            <w:tcBorders>
              <w:top w:val="single" w:color="000000" w:sz="4" w:space="0"/>
              <w:left w:val="single" w:color="000000" w:sz="4" w:space="0"/>
              <w:bottom w:val="single" w:color="000000" w:sz="4" w:space="0"/>
              <w:right w:val="single" w:color="auto" w:sz="4" w:space="0"/>
            </w:tcBorders>
            <w:shd w:val="clear" w:color="auto" w:fill="FFFFFF"/>
            <w:noWrap w:val="0"/>
            <w:vAlign w:val="top"/>
          </w:tcPr>
          <w:p>
            <w:pPr>
              <w:rPr>
                <w:rFonts w:hint="eastAsia" w:ascii="宋体" w:hAnsi="宋体"/>
                <w:color w:val="auto"/>
                <w:sz w:val="22"/>
                <w:szCs w:val="22"/>
                <w:highlight w:val="none"/>
                <w:lang w:eastAsia="zh-CN"/>
              </w:rPr>
            </w:pPr>
            <w:r>
              <w:rPr>
                <w:rFonts w:hint="eastAsia" w:ascii="宋体" w:hAnsi="宋体" w:cs="宋体"/>
                <w:color w:val="auto"/>
                <w:sz w:val="22"/>
                <w:szCs w:val="22"/>
                <w:highlight w:val="none"/>
              </w:rPr>
              <w:t>★</w:t>
            </w:r>
            <w:r>
              <w:rPr>
                <w:rFonts w:hint="eastAsia" w:ascii="宋体" w:hAnsi="宋体"/>
                <w:color w:val="auto"/>
                <w:sz w:val="22"/>
                <w:szCs w:val="22"/>
                <w:highlight w:val="none"/>
              </w:rPr>
              <w:t>网络同传：硬盘保护出厂自带BIOS版网络同传还原卡，支持系统自动还原、同时支持GPT分区和MBR分区、自动修改IP和计算机名、硬盘保护、网络同传、增量拷贝、断点续传、远程唤醒、远程重启、远程锁定、远程关机、千兆网络传输速度最大可以达到7GB/分钟或以上（百兆网络平均传输速度2.5GB/分钟或以上）</w:t>
            </w:r>
            <w:r>
              <w:rPr>
                <w:rFonts w:hint="eastAsia" w:ascii="宋体" w:hAnsi="宋体"/>
                <w:color w:val="auto"/>
                <w:sz w:val="22"/>
                <w:szCs w:val="22"/>
                <w:highlight w:val="none"/>
                <w:lang w:eastAsia="zh-CN"/>
              </w:rPr>
              <w:t>；</w:t>
            </w:r>
          </w:p>
          <w:p>
            <w:pPr>
              <w:rPr>
                <w:rFonts w:ascii="宋体" w:hAnsi="宋体"/>
                <w:color w:val="auto"/>
                <w:sz w:val="22"/>
                <w:szCs w:val="22"/>
                <w:highlight w:val="none"/>
              </w:rPr>
            </w:pPr>
            <w:r>
              <w:rPr>
                <w:rFonts w:hint="eastAsia" w:ascii="宋体" w:hAnsi="宋体" w:cs="宋体"/>
                <w:color w:val="auto"/>
                <w:sz w:val="22"/>
                <w:szCs w:val="22"/>
                <w:highlight w:val="none"/>
              </w:rPr>
              <w:t>★</w:t>
            </w:r>
            <w:r>
              <w:rPr>
                <w:rFonts w:hint="eastAsia" w:ascii="宋体" w:hAnsi="宋体"/>
                <w:color w:val="auto"/>
                <w:sz w:val="22"/>
                <w:szCs w:val="22"/>
                <w:highlight w:val="none"/>
              </w:rPr>
              <w:t>支持多硬盘、可以从底层控制U盘和光驱等设备的使用；支持注册软件分发（针对需要单机注册的软件，只需在样机上注册后，网络拷贝过去不需逐台注册，立即可以使用）</w:t>
            </w:r>
            <w:r>
              <w:rPr>
                <w:rFonts w:hint="eastAsia" w:ascii="宋体" w:hAnsi="宋体"/>
                <w:color w:val="auto"/>
                <w:sz w:val="22"/>
                <w:szCs w:val="22"/>
                <w:highlight w:val="none"/>
                <w:lang w:eastAsia="zh-CN"/>
              </w:rPr>
              <w:t>；</w:t>
            </w:r>
            <w:r>
              <w:rPr>
                <w:rFonts w:hint="eastAsia" w:ascii="宋体" w:hAnsi="宋体"/>
                <w:color w:val="auto"/>
                <w:sz w:val="22"/>
                <w:szCs w:val="22"/>
                <w:highlight w:val="none"/>
              </w:rPr>
              <w:t>支持自动修改登录用户名 ，支持软件背景图片的自定义设置 ，支持中文开机选单设置，支持加密传输（提供加密传输截图证明）。</w:t>
            </w:r>
          </w:p>
        </w:tc>
      </w:tr>
      <w:tr>
        <w:tblPrEx>
          <w:shd w:val="clear" w:color="auto" w:fill="FFFFFF"/>
          <w:tblCellMar>
            <w:top w:w="0" w:type="dxa"/>
            <w:left w:w="108" w:type="dxa"/>
            <w:bottom w:w="0" w:type="dxa"/>
            <w:right w:w="108" w:type="dxa"/>
          </w:tblCellMar>
        </w:tblPrEx>
        <w:trPr>
          <w:trHeight w:val="590" w:hRule="atLeast"/>
        </w:trPr>
        <w:tc>
          <w:tcPr>
            <w:tcW w:w="71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19</w:t>
            </w:r>
          </w:p>
        </w:tc>
        <w:tc>
          <w:tcPr>
            <w:tcW w:w="1160"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pPr>
              <w:jc w:val="center"/>
              <w:rPr>
                <w:rFonts w:ascii="宋体" w:hAnsi="宋体"/>
                <w:color w:val="auto"/>
                <w:sz w:val="22"/>
                <w:szCs w:val="22"/>
                <w:highlight w:val="none"/>
              </w:rPr>
            </w:pPr>
            <w:r>
              <w:rPr>
                <w:rFonts w:hint="eastAsia" w:ascii="宋体" w:hAnsi="宋体"/>
                <w:color w:val="auto"/>
                <w:sz w:val="22"/>
                <w:szCs w:val="22"/>
                <w:highlight w:val="none"/>
              </w:rPr>
              <w:t>服务</w:t>
            </w:r>
          </w:p>
        </w:tc>
        <w:tc>
          <w:tcPr>
            <w:tcW w:w="7323" w:type="dxa"/>
            <w:tcBorders>
              <w:top w:val="single" w:color="000000" w:sz="4" w:space="0"/>
              <w:left w:val="single" w:color="000000" w:sz="4" w:space="0"/>
              <w:bottom w:val="single" w:color="000000" w:sz="4" w:space="0"/>
              <w:right w:val="single" w:color="auto" w:sz="4" w:space="0"/>
            </w:tcBorders>
            <w:shd w:val="clear" w:color="auto" w:fill="FFFFFF"/>
            <w:noWrap w:val="0"/>
            <w:vAlign w:val="top"/>
          </w:tcPr>
          <w:p>
            <w:pPr>
              <w:tabs>
                <w:tab w:val="left" w:pos="420"/>
              </w:tabs>
              <w:spacing w:line="360" w:lineRule="auto"/>
              <w:rPr>
                <w:rFonts w:hint="eastAsia" w:ascii="宋体" w:hAnsi="宋体" w:eastAsia="宋体" w:cs="宋体"/>
                <w:bCs/>
                <w:color w:val="auto"/>
                <w:kern w:val="0"/>
                <w:sz w:val="22"/>
                <w:szCs w:val="22"/>
                <w:highlight w:val="none"/>
                <w:u w:val="none"/>
                <w:lang w:eastAsia="zh-CN"/>
              </w:rPr>
            </w:pPr>
            <w:r>
              <w:rPr>
                <w:rFonts w:hint="eastAsia" w:ascii="宋体" w:hAnsi="宋体" w:eastAsia="宋体" w:cs="宋体"/>
                <w:bCs/>
                <w:color w:val="auto"/>
                <w:kern w:val="0"/>
                <w:sz w:val="22"/>
                <w:szCs w:val="22"/>
                <w:highlight w:val="none"/>
                <w:u w:val="none"/>
              </w:rPr>
              <w:t>所有产品都必须是原厂原装正规渠道货，产品号及型号都须一致</w:t>
            </w:r>
            <w:r>
              <w:rPr>
                <w:rFonts w:hint="eastAsia" w:ascii="宋体" w:hAnsi="宋体" w:eastAsia="宋体" w:cs="宋体"/>
                <w:bCs/>
                <w:color w:val="auto"/>
                <w:kern w:val="0"/>
                <w:sz w:val="22"/>
                <w:szCs w:val="22"/>
                <w:highlight w:val="none"/>
                <w:u w:val="none"/>
                <w:lang w:eastAsia="zh-CN"/>
              </w:rPr>
              <w:t>；</w:t>
            </w:r>
          </w:p>
          <w:p>
            <w:pPr>
              <w:tabs>
                <w:tab w:val="left" w:pos="420"/>
              </w:tabs>
              <w:spacing w:line="360" w:lineRule="auto"/>
              <w:rPr>
                <w:rFonts w:hint="eastAsia" w:ascii="宋体" w:hAnsi="宋体" w:eastAsia="宋体" w:cs="宋体"/>
                <w:bCs/>
                <w:color w:val="auto"/>
                <w:kern w:val="0"/>
                <w:sz w:val="22"/>
                <w:szCs w:val="22"/>
                <w:highlight w:val="none"/>
                <w:lang w:eastAsia="zh-CN"/>
              </w:rPr>
            </w:pPr>
            <w:r>
              <w:rPr>
                <w:rFonts w:hint="eastAsia" w:ascii="宋体" w:hAnsi="宋体" w:eastAsia="宋体" w:cs="宋体"/>
                <w:bCs/>
                <w:color w:val="auto"/>
                <w:kern w:val="0"/>
                <w:sz w:val="22"/>
                <w:szCs w:val="22"/>
                <w:highlight w:val="none"/>
              </w:rPr>
              <w:t>按照供货商保修至少</w:t>
            </w:r>
            <w:r>
              <w:rPr>
                <w:rFonts w:ascii="宋体" w:hAnsi="宋体" w:eastAsia="宋体" w:cs="宋体"/>
                <w:bCs/>
                <w:color w:val="auto"/>
                <w:kern w:val="0"/>
                <w:sz w:val="22"/>
                <w:szCs w:val="22"/>
                <w:highlight w:val="none"/>
              </w:rPr>
              <w:t>5</w:t>
            </w:r>
            <w:r>
              <w:rPr>
                <w:rFonts w:hint="eastAsia" w:ascii="宋体" w:hAnsi="宋体" w:eastAsia="宋体" w:cs="宋体"/>
                <w:bCs/>
                <w:color w:val="auto"/>
                <w:kern w:val="0"/>
                <w:sz w:val="22"/>
                <w:szCs w:val="22"/>
                <w:highlight w:val="none"/>
              </w:rPr>
              <w:t>年。供应商必须包含所有安装、调试及所需要的配件、材料；可通过原厂质保商厂商的官方网站或电话查询其设备保修为用户要求</w:t>
            </w:r>
            <w:r>
              <w:rPr>
                <w:rFonts w:ascii="宋体" w:hAnsi="宋体" w:eastAsia="宋体" w:cs="宋体"/>
                <w:bCs/>
                <w:color w:val="auto"/>
                <w:kern w:val="0"/>
                <w:sz w:val="22"/>
                <w:szCs w:val="22"/>
                <w:highlight w:val="none"/>
              </w:rPr>
              <w:t>5</w:t>
            </w:r>
            <w:r>
              <w:rPr>
                <w:rFonts w:hint="eastAsia" w:ascii="宋体" w:hAnsi="宋体" w:eastAsia="宋体" w:cs="宋体"/>
                <w:bCs/>
                <w:color w:val="auto"/>
                <w:kern w:val="0"/>
                <w:sz w:val="22"/>
                <w:szCs w:val="22"/>
                <w:highlight w:val="none"/>
              </w:rPr>
              <w:t>年保修，中标后提供原厂商</w:t>
            </w:r>
            <w:r>
              <w:rPr>
                <w:rFonts w:ascii="宋体" w:hAnsi="宋体" w:eastAsia="宋体" w:cs="宋体"/>
                <w:bCs/>
                <w:color w:val="auto"/>
                <w:kern w:val="0"/>
                <w:sz w:val="22"/>
                <w:szCs w:val="22"/>
                <w:highlight w:val="none"/>
              </w:rPr>
              <w:t>5</w:t>
            </w:r>
            <w:r>
              <w:rPr>
                <w:rFonts w:hint="eastAsia" w:ascii="宋体" w:hAnsi="宋体" w:eastAsia="宋体" w:cs="宋体"/>
                <w:bCs/>
                <w:color w:val="auto"/>
                <w:kern w:val="0"/>
                <w:sz w:val="22"/>
                <w:szCs w:val="22"/>
                <w:highlight w:val="none"/>
              </w:rPr>
              <w:t>年保修服务函</w:t>
            </w:r>
            <w:r>
              <w:rPr>
                <w:rFonts w:hint="eastAsia" w:ascii="宋体" w:hAnsi="宋体" w:eastAsia="宋体" w:cs="宋体"/>
                <w:bCs/>
                <w:color w:val="auto"/>
                <w:kern w:val="0"/>
                <w:sz w:val="22"/>
                <w:szCs w:val="22"/>
                <w:highlight w:val="none"/>
                <w:lang w:eastAsia="zh-CN"/>
              </w:rPr>
              <w:t>，另外质保期间所有更换配件均要求为原厂配件。</w:t>
            </w:r>
          </w:p>
        </w:tc>
      </w:tr>
      <w:tr>
        <w:tblPrEx>
          <w:shd w:val="clear" w:color="auto" w:fill="FFFFFF"/>
          <w:tblCellMar>
            <w:top w:w="0" w:type="dxa"/>
            <w:left w:w="108" w:type="dxa"/>
            <w:bottom w:w="0" w:type="dxa"/>
            <w:right w:w="108" w:type="dxa"/>
          </w:tblCellMar>
        </w:tblPrEx>
        <w:trPr>
          <w:trHeight w:val="590" w:hRule="atLeast"/>
        </w:trPr>
        <w:tc>
          <w:tcPr>
            <w:tcW w:w="716" w:type="dxa"/>
            <w:vMerge w:val="restart"/>
            <w:tcBorders>
              <w:top w:val="single" w:color="auto" w:sz="4" w:space="0"/>
              <w:left w:val="single" w:color="auto" w:sz="4" w:space="0"/>
              <w:right w:val="single" w:color="auto" w:sz="4" w:space="0"/>
            </w:tcBorders>
            <w:shd w:val="clear" w:color="auto" w:fill="FFFFFF"/>
            <w:noWrap w:val="0"/>
            <w:vAlign w:val="center"/>
          </w:tcPr>
          <w:p>
            <w:pPr>
              <w:jc w:val="center"/>
              <w:rPr>
                <w:rFonts w:hint="default" w:ascii="宋体" w:hAnsi="宋体" w:eastAsia="宋体" w:cs="宋体"/>
                <w:color w:val="auto"/>
                <w:sz w:val="22"/>
                <w:szCs w:val="22"/>
                <w:highlight w:val="none"/>
                <w:lang w:val="en-US" w:eastAsia="zh-CN"/>
              </w:rPr>
            </w:pPr>
            <w:r>
              <w:rPr>
                <w:rFonts w:hint="eastAsia" w:ascii="宋体" w:hAnsi="宋体" w:eastAsia="宋体" w:cs="宋体"/>
                <w:color w:val="auto"/>
                <w:sz w:val="22"/>
                <w:szCs w:val="22"/>
                <w:highlight w:val="none"/>
                <w:lang w:val="en-US" w:eastAsia="zh-CN"/>
              </w:rPr>
              <w:t>20</w:t>
            </w:r>
          </w:p>
        </w:tc>
        <w:tc>
          <w:tcPr>
            <w:tcW w:w="1160" w:type="dxa"/>
            <w:vMerge w:val="restart"/>
            <w:tcBorders>
              <w:top w:val="single" w:color="000000" w:sz="4" w:space="0"/>
              <w:left w:val="single" w:color="auto" w:sz="4" w:space="0"/>
              <w:right w:val="single" w:color="000000" w:sz="4" w:space="0"/>
            </w:tcBorders>
            <w:shd w:val="clear" w:color="auto" w:fill="FFFFFF"/>
            <w:noWrap w:val="0"/>
            <w:vAlign w:val="center"/>
          </w:tcPr>
          <w:p>
            <w:pPr>
              <w:jc w:val="center"/>
              <w:rPr>
                <w:rFonts w:hint="eastAsia" w:ascii="宋体" w:hAnsi="宋体"/>
                <w:color w:val="auto"/>
                <w:sz w:val="22"/>
                <w:szCs w:val="22"/>
                <w:highlight w:val="none"/>
              </w:rPr>
            </w:pPr>
            <w:r>
              <w:rPr>
                <w:rStyle w:val="10"/>
                <w:rFonts w:hint="eastAsia" w:eastAsia="宋体"/>
                <w:b w:val="0"/>
                <w:bCs/>
                <w:color w:val="auto"/>
                <w:sz w:val="22"/>
                <w:szCs w:val="22"/>
                <w:highlight w:val="none"/>
                <w:lang w:eastAsia="zh-CN" w:bidi="ar"/>
              </w:rPr>
              <w:t>其他</w:t>
            </w:r>
            <w:r>
              <w:rPr>
                <w:rStyle w:val="10"/>
                <w:rFonts w:hint="default"/>
                <w:b w:val="0"/>
                <w:bCs/>
                <w:color w:val="auto"/>
                <w:sz w:val="22"/>
                <w:szCs w:val="22"/>
                <w:highlight w:val="none"/>
                <w:lang w:bidi="ar"/>
              </w:rPr>
              <w:t>要求</w:t>
            </w:r>
          </w:p>
        </w:tc>
        <w:tc>
          <w:tcPr>
            <w:tcW w:w="7323" w:type="dxa"/>
            <w:tcBorders>
              <w:top w:val="single" w:color="000000" w:sz="4" w:space="0"/>
              <w:left w:val="single" w:color="000000" w:sz="4" w:space="0"/>
              <w:bottom w:val="single" w:color="000000" w:sz="4" w:space="0"/>
              <w:right w:val="single" w:color="auto" w:sz="4" w:space="0"/>
            </w:tcBorders>
            <w:shd w:val="clear" w:color="auto" w:fill="FFFFFF"/>
            <w:noWrap w:val="0"/>
            <w:vAlign w:val="top"/>
          </w:tcPr>
          <w:p>
            <w:pPr>
              <w:tabs>
                <w:tab w:val="left" w:pos="420"/>
              </w:tabs>
              <w:spacing w:line="360" w:lineRule="auto"/>
              <w:rPr>
                <w:rFonts w:hint="eastAsia" w:ascii="宋体" w:hAnsi="宋体" w:eastAsia="宋体" w:cs="宋体"/>
                <w:bCs/>
                <w:color w:val="auto"/>
                <w:kern w:val="0"/>
                <w:sz w:val="22"/>
                <w:szCs w:val="22"/>
                <w:highlight w:val="none"/>
              </w:rPr>
            </w:pPr>
            <w:r>
              <w:rPr>
                <w:rFonts w:hint="eastAsia" w:ascii="宋体" w:hAnsi="宋体" w:eastAsia="宋体" w:cs="宋体"/>
                <w:color w:val="auto"/>
                <w:sz w:val="22"/>
                <w:szCs w:val="22"/>
                <w:highlight w:val="none"/>
              </w:rPr>
              <w:t>设备到采购方指定现场完成硬件安装、调试、软件安装、调试、网络施工、安装对接等，</w:t>
            </w:r>
            <w:r>
              <w:rPr>
                <w:rFonts w:hint="eastAsia" w:ascii="宋体" w:hAnsi="宋体" w:eastAsia="宋体" w:cs="宋体"/>
                <w:color w:val="auto"/>
                <w:sz w:val="22"/>
                <w:szCs w:val="22"/>
                <w:highlight w:val="none"/>
                <w:lang w:val="en-US" w:eastAsia="zh-CN"/>
              </w:rPr>
              <w:t>本项目报价须</w:t>
            </w:r>
            <w:r>
              <w:rPr>
                <w:rFonts w:hint="eastAsia" w:ascii="宋体" w:hAnsi="宋体" w:eastAsia="宋体" w:cs="宋体"/>
                <w:color w:val="auto"/>
                <w:sz w:val="22"/>
                <w:szCs w:val="22"/>
                <w:highlight w:val="none"/>
              </w:rPr>
              <w:t>包含所有的安装、调试及所需要的配件、材料。</w:t>
            </w:r>
          </w:p>
        </w:tc>
      </w:tr>
      <w:tr>
        <w:tblPrEx>
          <w:shd w:val="clear" w:color="auto" w:fill="FFFFFF"/>
          <w:tblCellMar>
            <w:top w:w="0" w:type="dxa"/>
            <w:left w:w="108" w:type="dxa"/>
            <w:bottom w:w="0" w:type="dxa"/>
            <w:right w:w="108" w:type="dxa"/>
          </w:tblCellMar>
        </w:tblPrEx>
        <w:trPr>
          <w:trHeight w:val="590" w:hRule="atLeast"/>
        </w:trPr>
        <w:tc>
          <w:tcPr>
            <w:tcW w:w="716" w:type="dxa"/>
            <w:vMerge w:val="continue"/>
            <w:tcBorders>
              <w:left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2"/>
                <w:szCs w:val="22"/>
                <w:highlight w:val="none"/>
                <w:lang w:val="en-US" w:eastAsia="zh-CN"/>
              </w:rPr>
            </w:pPr>
          </w:p>
        </w:tc>
        <w:tc>
          <w:tcPr>
            <w:tcW w:w="1160" w:type="dxa"/>
            <w:vMerge w:val="continue"/>
            <w:tcBorders>
              <w:left w:val="single" w:color="auto" w:sz="4" w:space="0"/>
              <w:right w:val="single" w:color="000000" w:sz="4" w:space="0"/>
            </w:tcBorders>
            <w:shd w:val="clear" w:color="auto" w:fill="FFFFFF"/>
            <w:noWrap w:val="0"/>
            <w:vAlign w:val="center"/>
          </w:tcPr>
          <w:p>
            <w:pPr>
              <w:jc w:val="center"/>
              <w:rPr>
                <w:rStyle w:val="10"/>
                <w:rFonts w:hint="eastAsia" w:eastAsia="宋体"/>
                <w:b w:val="0"/>
                <w:bCs/>
                <w:color w:val="auto"/>
                <w:sz w:val="22"/>
                <w:szCs w:val="22"/>
                <w:highlight w:val="none"/>
                <w:lang w:eastAsia="zh-CN" w:bidi="ar"/>
              </w:rPr>
            </w:pPr>
          </w:p>
        </w:tc>
        <w:tc>
          <w:tcPr>
            <w:tcW w:w="7323" w:type="dxa"/>
            <w:tcBorders>
              <w:top w:val="single" w:color="000000" w:sz="4" w:space="0"/>
              <w:left w:val="single" w:color="000000" w:sz="4" w:space="0"/>
              <w:bottom w:val="single" w:color="000000" w:sz="4" w:space="0"/>
              <w:right w:val="single" w:color="auto" w:sz="4" w:space="0"/>
            </w:tcBorders>
            <w:shd w:val="clear" w:color="auto" w:fill="FFFFFF"/>
            <w:noWrap w:val="0"/>
            <w:vAlign w:val="top"/>
          </w:tcPr>
          <w:p>
            <w:pPr>
              <w:tabs>
                <w:tab w:val="left" w:pos="420"/>
              </w:tabs>
              <w:spacing w:line="360" w:lineRule="auto"/>
              <w:rPr>
                <w:rFonts w:hint="eastAsia" w:ascii="宋体" w:hAnsi="宋体" w:eastAsia="宋体" w:cs="宋体"/>
                <w:color w:val="auto"/>
                <w:sz w:val="22"/>
                <w:szCs w:val="22"/>
                <w:highlight w:val="none"/>
              </w:rPr>
            </w:pPr>
            <w:r>
              <w:rPr>
                <w:rStyle w:val="11"/>
                <w:rFonts w:hint="eastAsia" w:ascii="宋体" w:hAnsi="宋体" w:eastAsia="宋体" w:cs="宋体"/>
                <w:color w:val="auto"/>
                <w:sz w:val="22"/>
                <w:szCs w:val="22"/>
                <w:highlight w:val="none"/>
                <w:lang w:val="en-US" w:eastAsia="zh-CN"/>
              </w:rPr>
              <w:t>技术规格要求（</w:t>
            </w:r>
            <w:r>
              <w:rPr>
                <w:rFonts w:hint="eastAsia"/>
                <w:color w:val="auto"/>
                <w:sz w:val="22"/>
                <w:szCs w:val="22"/>
                <w:highlight w:val="none"/>
                <w:lang w:eastAsia="zh-CN"/>
              </w:rPr>
              <w:t>提</w:t>
            </w:r>
            <w:r>
              <w:rPr>
                <w:rFonts w:hint="eastAsia" w:ascii="宋体" w:hAnsi="宋体"/>
                <w:color w:val="auto"/>
                <w:sz w:val="22"/>
                <w:szCs w:val="22"/>
                <w:highlight w:val="none"/>
              </w:rPr>
              <w:t>供产品的厂家正品彩页资料（非OEM），关于本次招标所有技术参数响应的参照标准均以投标产品厂商的产品彩页为准</w:t>
            </w:r>
            <w:r>
              <w:rPr>
                <w:rFonts w:hint="eastAsia" w:ascii="宋体" w:hAnsi="宋体"/>
                <w:color w:val="auto"/>
                <w:sz w:val="22"/>
                <w:szCs w:val="22"/>
                <w:highlight w:val="none"/>
                <w:lang w:eastAsia="zh-CN"/>
              </w:rPr>
              <w:t>（</w:t>
            </w:r>
            <w:r>
              <w:rPr>
                <w:rFonts w:hint="eastAsia" w:ascii="宋体" w:hAnsi="宋体"/>
                <w:color w:val="auto"/>
                <w:sz w:val="22"/>
                <w:szCs w:val="22"/>
                <w:highlight w:val="none"/>
                <w:lang w:val="en-US" w:eastAsia="zh-CN"/>
              </w:rPr>
              <w:t>请投标人标注清楚相关证明材料和具体参数的对应页码</w:t>
            </w:r>
            <w:r>
              <w:rPr>
                <w:rFonts w:hint="eastAsia" w:ascii="宋体" w:hAnsi="宋体"/>
                <w:color w:val="auto"/>
                <w:sz w:val="22"/>
                <w:szCs w:val="22"/>
                <w:highlight w:val="none"/>
                <w:lang w:eastAsia="zh-CN"/>
              </w:rPr>
              <w:t>）</w:t>
            </w:r>
            <w:r>
              <w:rPr>
                <w:rFonts w:hint="eastAsia" w:ascii="宋体" w:hAnsi="宋体"/>
                <w:color w:val="auto"/>
                <w:sz w:val="22"/>
                <w:szCs w:val="22"/>
                <w:highlight w:val="none"/>
              </w:rPr>
              <w:t>，如不能提供投标产品厂商的产品彩页可视为</w:t>
            </w:r>
            <w:r>
              <w:rPr>
                <w:rFonts w:hint="eastAsia" w:ascii="宋体" w:hAnsi="宋体"/>
                <w:color w:val="auto"/>
                <w:sz w:val="22"/>
                <w:szCs w:val="22"/>
                <w:highlight w:val="none"/>
                <w:lang w:val="en-US" w:eastAsia="zh-CN"/>
              </w:rPr>
              <w:t>负偏离处理</w:t>
            </w:r>
            <w:r>
              <w:rPr>
                <w:rStyle w:val="11"/>
                <w:rFonts w:hint="eastAsia" w:ascii="宋体" w:hAnsi="宋体" w:eastAsia="宋体" w:cs="宋体"/>
                <w:color w:val="auto"/>
                <w:sz w:val="22"/>
                <w:szCs w:val="22"/>
                <w:highlight w:val="none"/>
                <w:lang w:val="en-US" w:eastAsia="zh-CN"/>
              </w:rPr>
              <w:t>）</w:t>
            </w:r>
          </w:p>
        </w:tc>
      </w:tr>
      <w:tr>
        <w:tblPrEx>
          <w:shd w:val="clear" w:color="auto" w:fill="FFFFFF"/>
          <w:tblCellMar>
            <w:top w:w="0" w:type="dxa"/>
            <w:left w:w="108" w:type="dxa"/>
            <w:bottom w:w="0" w:type="dxa"/>
            <w:right w:w="108" w:type="dxa"/>
          </w:tblCellMar>
        </w:tblPrEx>
        <w:trPr>
          <w:trHeight w:val="590" w:hRule="atLeast"/>
        </w:trPr>
        <w:tc>
          <w:tcPr>
            <w:tcW w:w="716" w:type="dxa"/>
            <w:vMerge w:val="continue"/>
            <w:tcBorders>
              <w:left w:val="single" w:color="auto" w:sz="4" w:space="0"/>
              <w:bottom w:val="single" w:color="auto" w:sz="4" w:space="0"/>
              <w:right w:val="single" w:color="auto" w:sz="4" w:space="0"/>
            </w:tcBorders>
            <w:shd w:val="clear" w:color="auto" w:fill="FFFFFF"/>
            <w:noWrap w:val="0"/>
            <w:vAlign w:val="center"/>
          </w:tcPr>
          <w:p>
            <w:pPr>
              <w:jc w:val="center"/>
              <w:rPr>
                <w:rFonts w:hint="eastAsia" w:ascii="宋体" w:hAnsi="宋体" w:eastAsia="宋体" w:cs="宋体"/>
                <w:color w:val="auto"/>
                <w:sz w:val="22"/>
                <w:szCs w:val="22"/>
                <w:highlight w:val="none"/>
                <w:lang w:val="en-US" w:eastAsia="zh-CN"/>
              </w:rPr>
            </w:pPr>
          </w:p>
        </w:tc>
        <w:tc>
          <w:tcPr>
            <w:tcW w:w="1160" w:type="dxa"/>
            <w:vMerge w:val="continue"/>
            <w:tcBorders>
              <w:left w:val="single" w:color="auto" w:sz="4" w:space="0"/>
              <w:bottom w:val="single" w:color="000000" w:sz="4" w:space="0"/>
              <w:right w:val="single" w:color="000000" w:sz="4" w:space="0"/>
            </w:tcBorders>
            <w:shd w:val="clear" w:color="auto" w:fill="FFFFFF"/>
            <w:noWrap w:val="0"/>
            <w:vAlign w:val="center"/>
          </w:tcPr>
          <w:p>
            <w:pPr>
              <w:jc w:val="center"/>
              <w:rPr>
                <w:rStyle w:val="10"/>
                <w:rFonts w:hint="eastAsia" w:eastAsia="宋体"/>
                <w:b w:val="0"/>
                <w:bCs/>
                <w:color w:val="auto"/>
                <w:sz w:val="22"/>
                <w:szCs w:val="22"/>
                <w:highlight w:val="none"/>
                <w:lang w:eastAsia="zh-CN" w:bidi="ar"/>
              </w:rPr>
            </w:pPr>
          </w:p>
        </w:tc>
        <w:tc>
          <w:tcPr>
            <w:tcW w:w="7323" w:type="dxa"/>
            <w:tcBorders>
              <w:top w:val="single" w:color="000000" w:sz="4" w:space="0"/>
              <w:left w:val="single" w:color="000000" w:sz="4" w:space="0"/>
              <w:bottom w:val="single" w:color="000000" w:sz="4" w:space="0"/>
              <w:right w:val="single" w:color="auto" w:sz="4" w:space="0"/>
            </w:tcBorders>
            <w:shd w:val="clear" w:color="auto" w:fill="FFFFFF"/>
            <w:noWrap w:val="0"/>
            <w:vAlign w:val="top"/>
          </w:tcPr>
          <w:p>
            <w:pPr>
              <w:keepNext w:val="0"/>
              <w:keepLines w:val="0"/>
              <w:widowControl/>
              <w:suppressLineNumbers w:val="0"/>
              <w:spacing w:before="0" w:beforeAutospacing="0" w:after="0" w:afterAutospacing="0" w:line="240" w:lineRule="auto"/>
              <w:ind w:left="0" w:right="0" w:firstLine="0" w:firstLineChars="0"/>
              <w:jc w:val="left"/>
              <w:textAlignment w:val="center"/>
              <w:rPr>
                <w:rStyle w:val="11"/>
                <w:rFonts w:hint="eastAsia" w:ascii="宋体" w:hAnsi="宋体" w:eastAsia="宋体" w:cs="宋体"/>
                <w:color w:val="auto"/>
                <w:sz w:val="22"/>
                <w:szCs w:val="22"/>
                <w:highlight w:val="none"/>
                <w:u w:val="single"/>
                <w:lang w:val="en-US" w:eastAsia="zh-CN"/>
              </w:rPr>
            </w:pPr>
            <w:r>
              <w:rPr>
                <w:rFonts w:hint="eastAsia" w:ascii="宋体" w:hAnsi="宋体" w:eastAsia="宋体" w:cs="宋体"/>
                <w:color w:val="auto"/>
                <w:sz w:val="22"/>
                <w:szCs w:val="22"/>
                <w:highlight w:val="none"/>
                <w:u w:val="single"/>
                <w:lang w:val="en-US" w:eastAsia="zh-CN"/>
              </w:rPr>
              <w:t>▲投标产品</w:t>
            </w:r>
            <w:r>
              <w:rPr>
                <w:rStyle w:val="11"/>
                <w:rFonts w:hint="eastAsia" w:ascii="宋体" w:hAnsi="宋体" w:eastAsia="宋体" w:cs="宋体"/>
                <w:color w:val="auto"/>
                <w:sz w:val="22"/>
                <w:szCs w:val="22"/>
                <w:highlight w:val="none"/>
                <w:u w:val="single"/>
                <w:lang w:val="en-US" w:eastAsia="zh-CN"/>
              </w:rPr>
              <w:t>具有中国节能认证证书；</w:t>
            </w:r>
          </w:p>
          <w:p>
            <w:pPr>
              <w:tabs>
                <w:tab w:val="left" w:pos="420"/>
              </w:tabs>
              <w:spacing w:line="360" w:lineRule="auto"/>
              <w:rPr>
                <w:rStyle w:val="11"/>
                <w:rFonts w:hint="eastAsia" w:ascii="宋体" w:hAnsi="宋体" w:eastAsia="宋体" w:cs="宋体"/>
                <w:color w:val="auto"/>
                <w:sz w:val="22"/>
                <w:szCs w:val="22"/>
                <w:highlight w:val="none"/>
                <w:lang w:val="en-US" w:eastAsia="zh-CN"/>
              </w:rPr>
            </w:pPr>
            <w:r>
              <w:rPr>
                <w:rStyle w:val="11"/>
                <w:rFonts w:hint="eastAsia" w:ascii="宋体" w:hAnsi="宋体" w:eastAsia="宋体" w:cs="宋体"/>
                <w:color w:val="auto"/>
                <w:sz w:val="22"/>
                <w:szCs w:val="22"/>
                <w:highlight w:val="none"/>
                <w:u w:val="single"/>
                <w:lang w:val="en-US" w:eastAsia="zh-CN"/>
              </w:rPr>
              <w:t>（</w:t>
            </w:r>
            <w:r>
              <w:rPr>
                <w:rStyle w:val="11"/>
                <w:rFonts w:ascii="宋体" w:hAnsi="宋体" w:eastAsia="宋体" w:cs="宋体"/>
                <w:color w:val="auto"/>
                <w:sz w:val="22"/>
                <w:szCs w:val="22"/>
                <w:highlight w:val="none"/>
                <w:u w:val="single"/>
              </w:rPr>
              <w:t>强制采购的节能产品：各投标人拟投产品必须提供节能产品认证证书或规定网站证书查询截图；</w:t>
            </w:r>
            <w:r>
              <w:rPr>
                <w:rStyle w:val="11"/>
                <w:rFonts w:hint="eastAsia" w:ascii="宋体" w:hAnsi="宋体" w:eastAsia="宋体" w:cs="宋体"/>
                <w:color w:val="auto"/>
                <w:sz w:val="22"/>
                <w:szCs w:val="22"/>
                <w:highlight w:val="none"/>
                <w:u w:val="single"/>
                <w:lang w:val="en-US" w:eastAsia="zh-CN"/>
              </w:rPr>
              <w:t>）</w:t>
            </w:r>
          </w:p>
        </w:tc>
      </w:tr>
    </w:tbl>
    <w:p>
      <w:pPr>
        <w:snapToGrid w:val="0"/>
        <w:spacing w:line="360" w:lineRule="exac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四、其他</w:t>
      </w:r>
    </w:p>
    <w:p>
      <w:pPr>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1.除招标文件中所明确的采购需求外，欢迎其他能满足本项目采购需求且性所明确采购需求的产品参加投标报价。同时在采购需求偏离表中作出详细对比说明。</w:t>
      </w:r>
    </w:p>
    <w:p>
      <w:pPr>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2.带“▲且加下划线”的有关技术和商务条款为实质性条款，投标人必须做出实质性响应，否则视为投标无效</w:t>
      </w:r>
      <w:r>
        <w:rPr>
          <w:rFonts w:hint="eastAsia" w:ascii="宋体" w:hAnsi="宋体" w:eastAsia="宋体" w:cs="宋体"/>
          <w:b/>
          <w:bCs/>
          <w:color w:val="auto"/>
          <w:spacing w:val="-6"/>
          <w:sz w:val="22"/>
          <w:highlight w:val="none"/>
          <w:lang w:eastAsia="zh-CN"/>
        </w:rPr>
        <w:t>，</w:t>
      </w:r>
      <w:r>
        <w:rPr>
          <w:rFonts w:hint="eastAsia" w:ascii="宋体" w:hAnsi="宋体" w:eastAsia="宋体" w:cs="宋体"/>
          <w:b/>
          <w:bCs/>
          <w:color w:val="auto"/>
          <w:spacing w:val="-6"/>
          <w:sz w:val="22"/>
          <w:highlight w:val="none"/>
        </w:rPr>
        <w:t>★</w:t>
      </w:r>
      <w:r>
        <w:rPr>
          <w:rFonts w:hint="eastAsia" w:ascii="宋体" w:hAnsi="宋体" w:eastAsia="宋体" w:cs="宋体"/>
          <w:b/>
          <w:bCs/>
          <w:color w:val="auto"/>
          <w:spacing w:val="-6"/>
          <w:sz w:val="22"/>
          <w:highlight w:val="none"/>
          <w:lang w:eastAsia="zh-CN"/>
        </w:rPr>
        <w:t>条款为重要指标，负偏离按扣分处理</w:t>
      </w:r>
      <w:r>
        <w:rPr>
          <w:rFonts w:hint="eastAsia" w:ascii="宋体" w:hAnsi="宋体" w:eastAsia="宋体" w:cs="宋体"/>
          <w:b/>
          <w:bCs/>
          <w:color w:val="auto"/>
          <w:spacing w:val="-6"/>
          <w:sz w:val="22"/>
          <w:highlight w:val="none"/>
        </w:rPr>
        <w:t>。</w:t>
      </w:r>
    </w:p>
    <w:p>
      <w:pPr>
        <w:snapToGrid w:val="0"/>
        <w:spacing w:line="360" w:lineRule="exact"/>
        <w:ind w:firstLine="418" w:firstLineChars="200"/>
        <w:jc w:val="left"/>
        <w:rPr>
          <w:rFonts w:hint="eastAsia" w:ascii="宋体" w:hAnsi="宋体" w:eastAsia="宋体" w:cs="宋体"/>
          <w:b/>
          <w:bCs/>
          <w:color w:val="auto"/>
          <w:spacing w:val="-6"/>
          <w:sz w:val="22"/>
          <w:highlight w:val="none"/>
        </w:rPr>
      </w:pPr>
      <w:r>
        <w:rPr>
          <w:rFonts w:hint="eastAsia" w:ascii="宋体" w:hAnsi="宋体" w:eastAsia="宋体" w:cs="宋体"/>
          <w:b/>
          <w:bCs/>
          <w:color w:val="auto"/>
          <w:spacing w:val="-6"/>
          <w:sz w:val="22"/>
          <w:highlight w:val="none"/>
        </w:rPr>
        <w:t>3.如技术要求中未特别注明需执行的国家相关标准、行业标准、地方标准或者其他标准、规范，则统一执行最新标准、规范。</w:t>
      </w:r>
    </w:p>
    <w:p>
      <w:pPr>
        <w:snapToGrid w:val="0"/>
        <w:spacing w:line="360" w:lineRule="exact"/>
        <w:ind w:firstLine="418" w:firstLineChars="200"/>
        <w:jc w:val="left"/>
        <w:rPr>
          <w:rFonts w:hint="eastAsia" w:ascii="宋体" w:hAnsi="宋体" w:eastAsia="宋体" w:cs="宋体"/>
          <w:b/>
          <w:color w:val="auto"/>
          <w:sz w:val="32"/>
          <w:highlight w:val="none"/>
        </w:rPr>
      </w:pPr>
      <w:r>
        <w:rPr>
          <w:rFonts w:hint="eastAsia" w:ascii="宋体" w:hAnsi="宋体" w:eastAsia="宋体" w:cs="宋体"/>
          <w:b/>
          <w:bCs/>
          <w:color w:val="auto"/>
          <w:spacing w:val="-6"/>
          <w:sz w:val="22"/>
          <w:highlight w:val="none"/>
        </w:rPr>
        <w:t>4.技术部分中需要提供的证明材料有有效期的必须在有效期内，否则视为未提供。</w:t>
      </w:r>
    </w:p>
    <w:p>
      <w:r>
        <w:rPr>
          <w:rFonts w:hint="eastAsia" w:ascii="宋体" w:hAnsi="宋体" w:eastAsia="宋体" w:cs="宋体"/>
          <w:b/>
          <w:color w:val="auto"/>
          <w:sz w:val="32"/>
          <w:highlight w:val="none"/>
        </w:rPr>
        <w:br w:type="page"/>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AC1384"/>
    <w:multiLevelType w:val="singleLevel"/>
    <w:tmpl w:val="6AAC1384"/>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NlN2Y4MTE0ZmEwYTJlZmUxNDVjMDNmMjMzMmNhYzcifQ=="/>
  </w:docVars>
  <w:rsids>
    <w:rsidRoot w:val="00000000"/>
    <w:rsid w:val="531647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ind w:left="480" w:hanging="480" w:hangingChars="200"/>
    </w:pPr>
    <w:rPr>
      <w:sz w:val="24"/>
    </w:rPr>
  </w:style>
  <w:style w:type="paragraph" w:styleId="3">
    <w:name w:val="envelope return"/>
    <w:basedOn w:val="1"/>
    <w:qFormat/>
    <w:uiPriority w:val="0"/>
    <w:pPr>
      <w:snapToGrid w:val="0"/>
    </w:pPr>
    <w:rPr>
      <w:rFonts w:ascii="Arial" w:hAnsi="Arial"/>
    </w:rPr>
  </w:style>
  <w:style w:type="paragraph" w:styleId="4">
    <w:name w:val="annotation text"/>
    <w:basedOn w:val="1"/>
    <w:qFormat/>
    <w:uiPriority w:val="0"/>
    <w:pPr>
      <w:jc w:val="left"/>
    </w:pPr>
  </w:style>
  <w:style w:type="paragraph" w:styleId="5">
    <w:name w:val="Plain Text"/>
    <w:basedOn w:val="1"/>
    <w:qFormat/>
    <w:uiPriority w:val="0"/>
    <w:pPr>
      <w:widowControl/>
      <w:overflowPunct w:val="0"/>
      <w:autoSpaceDE w:val="0"/>
      <w:autoSpaceDN w:val="0"/>
      <w:adjustRightInd w:val="0"/>
      <w:jc w:val="left"/>
      <w:textAlignment w:val="baseline"/>
    </w:pPr>
    <w:rPr>
      <w:rFonts w:ascii="宋体" w:hAnsi="Courier New"/>
      <w:sz w:val="24"/>
    </w:rPr>
  </w:style>
  <w:style w:type="paragraph" w:styleId="6">
    <w:name w:val="Body Text First Indent 2"/>
    <w:basedOn w:val="2"/>
    <w:next w:val="1"/>
    <w:unhideWhenUsed/>
    <w:qFormat/>
    <w:uiPriority w:val="99"/>
    <w:pPr>
      <w:ind w:firstLine="420"/>
    </w:pPr>
  </w:style>
  <w:style w:type="paragraph" w:customStyle="1" w:styleId="9">
    <w:name w:val="正文文字"/>
    <w:basedOn w:val="1"/>
    <w:qFormat/>
    <w:uiPriority w:val="0"/>
    <w:pPr>
      <w:widowControl/>
      <w:spacing w:line="952" w:lineRule="atLeast"/>
      <w:ind w:firstLine="419"/>
    </w:pPr>
    <w:rPr>
      <w:b/>
      <w:color w:val="000000"/>
      <w:sz w:val="44"/>
      <w:u w:val="none" w:color="000000"/>
    </w:rPr>
  </w:style>
  <w:style w:type="character" w:customStyle="1" w:styleId="10">
    <w:name w:val="font21"/>
    <w:basedOn w:val="8"/>
    <w:qFormat/>
    <w:uiPriority w:val="0"/>
    <w:rPr>
      <w:rFonts w:hint="eastAsia" w:ascii="宋体" w:hAnsi="宋体" w:eastAsia="宋体" w:cs="宋体"/>
      <w:b/>
      <w:color w:val="000000"/>
      <w:sz w:val="22"/>
      <w:szCs w:val="22"/>
      <w:u w:val="none"/>
    </w:rPr>
  </w:style>
  <w:style w:type="character" w:customStyle="1" w:styleId="11">
    <w:name w:val="font16"/>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2024-07-11T02:21:29Z</dcterms:created>
  <dc:creator>Administrator</dc:creator>
  <cp:lastModifiedBy>Administrator</cp:lastModifiedBy>
  <dcterms:modified xsi:type="dcterms:W3CDTF">2024-07-11T02:21:45Z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189E05C6E647441BB21469420C580585_12</vt:lpwstr>
  </property>
</Properties>
</file>